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center"/>
        <w:rPr>
          <w:rFonts w:ascii="Times New Roman" w:hAnsi="Times New Roman" w:cs="Times New Roman"/>
          <w:b/>
          <w:b/>
          <w:bCs/>
        </w:rPr>
      </w:pPr>
      <w:r>
        <w:rPr>
          <w:rFonts w:cs="Times New Roman" w:ascii="Times New Roman" w:hAnsi="Times New Roman"/>
          <w:b/>
          <w:bCs/>
        </w:rPr>
        <w:t>ДОГОВОР</w:t>
      </w:r>
    </w:p>
    <w:p>
      <w:pPr>
        <w:pStyle w:val="ConsPlusNormal"/>
        <w:jc w:val="center"/>
        <w:rPr>
          <w:rFonts w:ascii="Times New Roman" w:hAnsi="Times New Roman" w:cs="Times New Roman"/>
          <w:b/>
          <w:b/>
          <w:bCs/>
        </w:rPr>
      </w:pPr>
      <w:r>
        <w:rPr>
          <w:rFonts w:cs="Times New Roman" w:ascii="Times New Roman" w:hAnsi="Times New Roman"/>
          <w:b/>
          <w:bCs/>
        </w:rPr>
        <w:t xml:space="preserve">горячего водоснабжения №  </w:t>
      </w:r>
    </w:p>
    <w:p>
      <w:pPr>
        <w:pStyle w:val="ConsPlusNormal"/>
        <w:numPr>
          <w:ilvl w:val="0"/>
          <w:numId w:val="0"/>
        </w:numPr>
        <w:ind w:firstLine="540"/>
        <w:jc w:val="both"/>
        <w:outlineLvl w:val="0"/>
        <w:rPr>
          <w:rFonts w:ascii="Times New Roman" w:hAnsi="Times New Roman" w:cs="Times New Roman"/>
          <w:b/>
          <w:b/>
          <w:bCs/>
        </w:rPr>
      </w:pPr>
      <w:r>
        <w:rPr>
          <w:rFonts w:cs="Times New Roman" w:ascii="Times New Roman" w:hAnsi="Times New Roman"/>
          <w:b/>
          <w:bCs/>
        </w:rPr>
      </w:r>
    </w:p>
    <w:p>
      <w:pPr>
        <w:pStyle w:val="ConsPlusNonformat1"/>
        <w:jc w:val="both"/>
        <w:rPr>
          <w:rFonts w:ascii="Times New Roman" w:hAnsi="Times New Roman" w:cs="Times New Roman"/>
        </w:rPr>
      </w:pPr>
      <w:r>
        <w:rPr>
          <w:rFonts w:cs="Times New Roman" w:ascii="Times New Roman" w:hAnsi="Times New Roman"/>
        </w:rPr>
        <w:t>г. Пенза                                                                                                                                           " __ " _____________            г.</w:t>
      </w:r>
    </w:p>
    <w:p>
      <w:pPr>
        <w:pStyle w:val="ConsPlusNonformat1"/>
        <w:jc w:val="both"/>
        <w:rPr>
          <w:rFonts w:ascii="Times New Roman" w:hAnsi="Times New Roman" w:cs="Times New Roman"/>
        </w:rPr>
      </w:pPr>
      <w:r>
        <w:rPr>
          <w:rFonts w:cs="Times New Roman" w:ascii="Times New Roman" w:hAnsi="Times New Roman"/>
        </w:rPr>
      </w:r>
    </w:p>
    <w:p>
      <w:pPr>
        <w:pStyle w:val="ConsPlusNonformat1"/>
        <w:ind w:firstLine="708"/>
        <w:jc w:val="both"/>
        <w:rPr/>
      </w:pPr>
      <w:r>
        <w:rPr>
          <w:rFonts w:cs="Times New Roman" w:ascii="Times New Roman" w:hAnsi="Times New Roman"/>
          <w:b/>
        </w:rPr>
        <w:t xml:space="preserve">Общество с ограниченной ответственностью «ТеплоСервис», </w:t>
      </w:r>
      <w:r>
        <w:rPr>
          <w:rFonts w:cs="Times New Roman" w:ascii="Times New Roman" w:hAnsi="Times New Roman"/>
        </w:rPr>
        <w:t xml:space="preserve">именуемое в дальнейшем «Организация, осуществляющая горячее водоснабжение», в лице генерального директора Спирькина Ильи Александровича, действующей на основании Устава, с одной стороны, и                                        </w:t>
      </w:r>
      <w:r>
        <w:rPr>
          <w:rFonts w:cs="Times New Roman" w:ascii="Times New Roman" w:hAnsi="Times New Roman"/>
          <w:color w:val="000000"/>
        </w:rPr>
        <w:t xml:space="preserve">, </w:t>
      </w:r>
      <w:r>
        <w:rPr>
          <w:rFonts w:cs="Times New Roman" w:ascii="Times New Roman" w:hAnsi="Times New Roman"/>
        </w:rPr>
        <w:t xml:space="preserve">именуемый в дальнейшем «Абонент», </w:t>
      </w:r>
      <w:r>
        <w:rPr>
          <w:rFonts w:cs="Times New Roman" w:ascii="Times New Roman" w:hAnsi="Times New Roman"/>
          <w:color w:val="000000"/>
        </w:rPr>
        <w:t xml:space="preserve">в лице                      , действующей на основании                 , </w:t>
      </w:r>
      <w:r>
        <w:rPr>
          <w:rFonts w:cs="Times New Roman" w:ascii="Times New Roman" w:hAnsi="Times New Roman"/>
        </w:rPr>
        <w:t>с другой стороны, именуемые в дальнейшем каждая в отдельности «Сторона», а совместно – «Стороны», заключили настоящий договор (далее по тексту – Договор) о нижеследующем:</w:t>
      </w:r>
    </w:p>
    <w:p>
      <w:pPr>
        <w:pStyle w:val="ConsPlusNonformat1"/>
        <w:ind w:firstLine="708"/>
        <w:jc w:val="both"/>
        <w:rPr>
          <w:rFonts w:ascii="Times New Roman" w:hAnsi="Times New Roman" w:cs="Times New Roman"/>
        </w:rPr>
      </w:pPr>
      <w:r>
        <w:rPr>
          <w:rFonts w:cs="Times New Roman" w:ascii="Times New Roman" w:hAnsi="Times New Roman"/>
        </w:rPr>
      </w:r>
    </w:p>
    <w:p>
      <w:pPr>
        <w:pStyle w:val="ConsPlusNonformat1"/>
        <w:ind w:firstLine="708"/>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1. Предмет договора</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1. Организация, осуществляющая горячее водоснабжение, обязуется подавать абоненту через присоединенную водопроводную сеть горячую воду из закрытых централизованных систем горячего водоснабжения установленного качества и в установленном объеме в соответствии с режимом ее подачи, определенном договором, а абонент обязуется оплачивать принятую горячую воду и соблюдать предусмотренный договором режим потребления, обеспечивать безопасность эксплуатации находящихся в его ведении сетей горячего водоснабжения и исправность приборов учета (узлов учета) и оборудования, связанного с потреблением горячей воды.</w:t>
      </w:r>
    </w:p>
    <w:p>
      <w:pPr>
        <w:pStyle w:val="ConsPlusNormal"/>
        <w:ind w:firstLine="540"/>
        <w:jc w:val="both"/>
        <w:rPr/>
      </w:pPr>
      <w:r>
        <w:rPr>
          <w:rFonts w:cs="Times New Roman" w:ascii="Times New Roman" w:hAnsi="Times New Roman"/>
        </w:rPr>
        <w:t>2. Граница балансовой принадлежности объектов закрытой централизованной системы горячего водоснабжения абонента и организации, осуществляющей горячее водоснабжение, определяется в соответствии с актом разграничения балансовой принадлежности, предусмотренным П</w:t>
      </w:r>
      <w:hyperlink w:anchor="Par265">
        <w:r>
          <w:rPr>
            <w:rStyle w:val="InternetLink"/>
            <w:rFonts w:cs="Times New Roman" w:ascii="Times New Roman" w:hAnsi="Times New Roman"/>
          </w:rPr>
          <w:t>риложением №1</w:t>
        </w:r>
      </w:hyperlink>
      <w:r>
        <w:rPr>
          <w:rFonts w:cs="Times New Roman" w:ascii="Times New Roman" w:hAnsi="Times New Roman"/>
        </w:rPr>
        <w:t>.</w:t>
      </w:r>
    </w:p>
    <w:p>
      <w:pPr>
        <w:pStyle w:val="ConsPlusNormal"/>
        <w:ind w:firstLine="540"/>
        <w:jc w:val="both"/>
        <w:rPr/>
      </w:pPr>
      <w:r>
        <w:rPr>
          <w:rFonts w:cs="Times New Roman" w:ascii="Times New Roman" w:hAnsi="Times New Roman"/>
        </w:rPr>
        <w:t>3. Граница эксплуатационной ответственности объектов закрытой централизованной системы горячего водоснабжения абонента и организации, осуществляющей горячее водоснабжение, определяется в соответствии с актом разграничения эксплуатационной ответственности, предусмотренным П</w:t>
      </w:r>
      <w:hyperlink w:anchor="Par327">
        <w:r>
          <w:rPr>
            <w:rStyle w:val="InternetLink"/>
            <w:rFonts w:cs="Times New Roman" w:ascii="Times New Roman" w:hAnsi="Times New Roman"/>
          </w:rPr>
          <w:t>риложением № 2</w:t>
        </w:r>
      </w:hyperlink>
      <w:r>
        <w:rPr>
          <w:rFonts w:cs="Times New Roman" w:ascii="Times New Roman" w:hAnsi="Times New Roman"/>
        </w:rPr>
        <w:t>.</w:t>
      </w:r>
    </w:p>
    <w:p>
      <w:pPr>
        <w:pStyle w:val="ConsPlusNormal"/>
        <w:ind w:firstLine="540"/>
        <w:jc w:val="both"/>
        <w:rPr/>
      </w:pPr>
      <w:r>
        <w:rPr>
          <w:rFonts w:cs="Times New Roman" w:ascii="Times New Roman" w:hAnsi="Times New Roman"/>
        </w:rPr>
        <w:t xml:space="preserve">4. Сведения об установленной мощности, необходимой для осуществления горячего водоснабжения абонента, в том числе с распределением указанной мощности по каждой точке подключения (технологического присоединения), а также о подключенной нагрузке, в пределах которой организация, осуществляющая горячее водоснабжение, принимает на себя обязательства обеспечить горячее водоснабжение абонента, приведены в </w:t>
      </w:r>
      <w:hyperlink w:anchor="Par388">
        <w:r>
          <w:rPr>
            <w:rStyle w:val="InternetLink"/>
            <w:rFonts w:cs="Times New Roman" w:ascii="Times New Roman" w:hAnsi="Times New Roman"/>
          </w:rPr>
          <w:t>Приложении № 3</w:t>
        </w:r>
      </w:hyperlink>
      <w:r>
        <w:rPr>
          <w:rFonts w:cs="Times New Roman" w:ascii="Times New Roman" w:hAnsi="Times New Roman"/>
        </w:rPr>
        <w:t>.</w:t>
      </w:r>
    </w:p>
    <w:p>
      <w:pPr>
        <w:pStyle w:val="ConsPlusNormal"/>
        <w:spacing w:lineRule="atLeast" w:line="240"/>
        <w:ind w:firstLine="567"/>
        <w:rPr>
          <w:rFonts w:ascii="Times New Roman" w:hAnsi="Times New Roman" w:cs="Times New Roman"/>
          <w:b/>
          <w:b/>
          <w:sz w:val="24"/>
          <w:szCs w:val="24"/>
        </w:rPr>
      </w:pPr>
      <w:r>
        <w:rPr>
          <w:rFonts w:cs="Times New Roman" w:ascii="Times New Roman" w:hAnsi="Times New Roman"/>
        </w:rPr>
        <w:t>5. Отпуск горячей воды Абоненту составил –       Гкал,  воды –       м³. Цена договора составляет           (               ) руб.     копеек в соответствии с предусмотренным Приложением № 4, НДС не облагается.</w:t>
      </w:r>
    </w:p>
    <w:p>
      <w:pPr>
        <w:pStyle w:val="ConsPlusNonformat1"/>
        <w:jc w:val="both"/>
        <w:rPr/>
      </w:pPr>
      <w:r>
        <w:rPr>
          <w:rFonts w:cs="Times New Roman" w:ascii="Times New Roman" w:hAnsi="Times New Roman"/>
        </w:rPr>
        <w:t xml:space="preserve">           </w:t>
      </w:r>
      <w:r>
        <w:rPr>
          <w:rFonts w:cs="Times New Roman" w:ascii="Times New Roman" w:hAnsi="Times New Roman"/>
        </w:rPr>
        <w:t>6. Местом исполнения  обязательств  по  договору является:</w:t>
      </w:r>
    </w:p>
    <w:p>
      <w:pPr>
        <w:pStyle w:val="ConsPlusNonformat1"/>
        <w:jc w:val="both"/>
        <w:rPr/>
      </w:pPr>
      <w:r>
        <w:rPr>
          <w:rFonts w:cs="Times New Roman" w:ascii="Times New Roman" w:hAnsi="Times New Roman"/>
        </w:rPr>
        <w:t xml:space="preserve"> </w:t>
      </w:r>
      <w:r>
        <w:rPr>
          <w:rFonts w:cs="Times New Roman" w:ascii="Times New Roman" w:hAnsi="Times New Roman"/>
        </w:rPr>
        <w:t>____________________________________________________________________________________.</w:t>
      </w:r>
    </w:p>
    <w:p>
      <w:pPr>
        <w:pStyle w:val="ConsPlusNormal"/>
        <w:jc w:val="center"/>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2. Срок и режим подачи (потребления) горячей воды,</w:t>
      </w:r>
    </w:p>
    <w:p>
      <w:pPr>
        <w:pStyle w:val="ConsPlusNormal"/>
        <w:jc w:val="center"/>
        <w:rPr>
          <w:rFonts w:ascii="Times New Roman" w:hAnsi="Times New Roman" w:cs="Times New Roman"/>
          <w:b/>
          <w:b/>
        </w:rPr>
      </w:pPr>
      <w:r>
        <w:rPr>
          <w:rFonts w:cs="Times New Roman" w:ascii="Times New Roman" w:hAnsi="Times New Roman"/>
          <w:b/>
        </w:rPr>
        <w:t>установленная мощность</w:t>
      </w:r>
    </w:p>
    <w:p>
      <w:pPr>
        <w:pStyle w:val="ConsPlusNormal"/>
        <w:ind w:firstLine="540"/>
        <w:jc w:val="both"/>
        <w:rPr>
          <w:rFonts w:ascii="Times New Roman" w:hAnsi="Times New Roman" w:cs="Times New Roman"/>
          <w:b/>
          <w:b/>
        </w:rPr>
      </w:pPr>
      <w:r>
        <w:rPr>
          <w:rFonts w:cs="Times New Roman" w:ascii="Times New Roman" w:hAnsi="Times New Roman"/>
          <w:b/>
        </w:rPr>
      </w:r>
    </w:p>
    <w:p>
      <w:pPr>
        <w:pStyle w:val="ConsPlusNormal"/>
        <w:ind w:firstLine="540"/>
        <w:jc w:val="both"/>
        <w:rPr/>
      </w:pPr>
      <w:r>
        <w:rPr>
          <w:rFonts w:cs="Times New Roman" w:ascii="Times New Roman" w:hAnsi="Times New Roman"/>
        </w:rPr>
        <w:t>6. Дата начала подачи горячей воды "___" __________ ____ г.</w:t>
      </w:r>
    </w:p>
    <w:p>
      <w:pPr>
        <w:pStyle w:val="ConsPlusNormal"/>
        <w:ind w:firstLine="540"/>
        <w:jc w:val="both"/>
        <w:rPr/>
      </w:pPr>
      <w:r>
        <w:rPr>
          <w:rFonts w:cs="Times New Roman" w:ascii="Times New Roman" w:hAnsi="Times New Roman"/>
        </w:rPr>
        <w:t xml:space="preserve">7. Организация, осуществляющая горячее водоснабжение, и абонент обязуются соблюдать режим подачи горячей воды в точке подключения (технологического присоединения) согласно </w:t>
      </w:r>
      <w:hyperlink w:anchor="Par441">
        <w:r>
          <w:rPr>
            <w:rStyle w:val="InternetLink"/>
            <w:rFonts w:cs="Times New Roman" w:ascii="Times New Roman" w:hAnsi="Times New Roman"/>
          </w:rPr>
          <w:t>Приложения № 4</w:t>
        </w:r>
      </w:hyperlink>
      <w:r>
        <w:rPr>
          <w:rFonts w:cs="Times New Roman" w:ascii="Times New Roman" w:hAnsi="Times New Roman"/>
        </w:rPr>
        <w:t>.</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 xml:space="preserve"> </w:t>
      </w:r>
      <w:r>
        <w:rPr>
          <w:rFonts w:cs="Times New Roman" w:ascii="Times New Roman" w:hAnsi="Times New Roman"/>
          <w:b/>
        </w:rPr>
        <w:t>3. Тарифы, сроки и порядок оплаты по договору</w:t>
      </w:r>
    </w:p>
    <w:p>
      <w:pPr>
        <w:pStyle w:val="ConsPlusNormal"/>
        <w:ind w:firstLine="540"/>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 xml:space="preserve">8. Оплата по настоящему договору осуществляется абонентом по двухкомпонентному тарифу на горячую воду (горячее водоснабжение) в закрытой системе горячего водоснабжения, устанавливаемому в соответствии с </w:t>
      </w:r>
      <w:hyperlink r:id="rId2">
        <w:r>
          <w:rPr>
            <w:rStyle w:val="InternetLink"/>
            <w:rFonts w:cs="Times New Roman" w:ascii="Times New Roman" w:hAnsi="Times New Roman"/>
          </w:rPr>
          <w:t>Основами</w:t>
        </w:r>
      </w:hyperlink>
      <w:r>
        <w:rPr>
          <w:rFonts w:cs="Times New Roman" w:ascii="Times New Roman" w:hAnsi="Times New Roman"/>
        </w:rPr>
        <w:t xml:space="preserve"> ценообразования в сфере водоснабжения и водоотведения, утвержденными приказом Управления по регулированию тарифов и энергосбережению Пензенской области N </w:t>
      </w:r>
      <w:r>
        <w:rPr>
          <w:rFonts w:cs="Times New Roman" w:ascii="Times New Roman" w:hAnsi="Times New Roman"/>
          <w:lang w:val="en-US"/>
        </w:rPr>
        <w:t>___</w:t>
      </w:r>
      <w:r>
        <w:rPr>
          <w:rFonts w:cs="Times New Roman" w:ascii="Times New Roman" w:hAnsi="Times New Roman"/>
        </w:rPr>
        <w:t xml:space="preserve">от </w:t>
      </w:r>
      <w:r>
        <w:rPr>
          <w:rFonts w:cs="Times New Roman" w:ascii="Times New Roman" w:hAnsi="Times New Roman"/>
          <w:lang w:val="en-US"/>
        </w:rPr>
        <w:t>________</w:t>
      </w:r>
      <w:r>
        <w:rPr>
          <w:rFonts w:cs="Times New Roman" w:ascii="Times New Roman" w:hAnsi="Times New Roman"/>
        </w:rPr>
        <w:t xml:space="preserve"> г.</w:t>
      </w:r>
    </w:p>
    <w:p>
      <w:pPr>
        <w:pStyle w:val="ConsPlusNormal"/>
        <w:ind w:firstLine="540"/>
        <w:jc w:val="both"/>
        <w:rPr>
          <w:rFonts w:ascii="Times New Roman" w:hAnsi="Times New Roman" w:cs="Times New Roman"/>
        </w:rPr>
      </w:pPr>
      <w:r>
        <w:rPr>
          <w:rFonts w:cs="Times New Roman" w:ascii="Times New Roman" w:hAnsi="Times New Roman"/>
        </w:rPr>
        <w:t>Тариф на горячую воду (горячее водоснабжение) составляет:</w:t>
      </w:r>
    </w:p>
    <w:p>
      <w:pPr>
        <w:pStyle w:val="ConsPlusNormal"/>
        <w:ind w:firstLine="540"/>
        <w:jc w:val="both"/>
        <w:rPr>
          <w:rFonts w:ascii="Times New Roman" w:hAnsi="Times New Roman" w:cs="Times New Roman"/>
        </w:rPr>
      </w:pPr>
      <w:r>
        <w:rPr>
          <w:rFonts w:cs="Times New Roman" w:ascii="Times New Roman" w:hAnsi="Times New Roman"/>
        </w:rPr>
        <w:t>1)  компонент на холодную воду</w:t>
      </w:r>
    </w:p>
    <w:p>
      <w:pPr>
        <w:pStyle w:val="ConsPlusNormal"/>
        <w:ind w:firstLine="540"/>
        <w:jc w:val="both"/>
        <w:rPr>
          <w:rFonts w:ascii="Times New Roman" w:hAnsi="Times New Roman" w:cs="Times New Roman"/>
          <w:lang w:val="en-US"/>
        </w:rPr>
      </w:pPr>
      <w:r>
        <w:rPr>
          <w:rFonts w:cs="Times New Roman" w:ascii="Times New Roman" w:hAnsi="Times New Roman"/>
          <w:lang w:val="en-US"/>
        </w:rPr>
        <w:t xml:space="preserve">     </w:t>
      </w:r>
    </w:p>
    <w:p>
      <w:pPr>
        <w:pStyle w:val="ConsPlusNormal"/>
        <w:ind w:firstLine="540"/>
        <w:jc w:val="both"/>
        <w:rPr>
          <w:rFonts w:ascii="Times New Roman" w:hAnsi="Times New Roman" w:cs="Times New Roman"/>
        </w:rPr>
      </w:pPr>
      <w:r>
        <w:rPr>
          <w:rFonts w:cs="Times New Roman" w:ascii="Times New Roman" w:hAnsi="Times New Roman"/>
        </w:rPr>
        <w:t>2)компонент на тепловую энергию:</w:t>
      </w:r>
    </w:p>
    <w:p>
      <w:pPr>
        <w:pStyle w:val="ConsPlusNormal"/>
        <w:ind w:firstLine="540"/>
        <w:jc w:val="both"/>
        <w:rPr>
          <w:rFonts w:ascii="Times New Roman" w:hAnsi="Times New Roman" w:cs="Times New Roman"/>
          <w:lang w:val="en-US"/>
        </w:rPr>
      </w:pPr>
      <w:r>
        <w:rPr>
          <w:rFonts w:cs="Times New Roman" w:ascii="Times New Roman" w:hAnsi="Times New Roman"/>
          <w:lang w:val="en-US"/>
        </w:rPr>
      </w:r>
    </w:p>
    <w:p>
      <w:pPr>
        <w:pStyle w:val="ConsPlusNormal"/>
        <w:ind w:firstLine="540"/>
        <w:jc w:val="both"/>
        <w:rPr>
          <w:rFonts w:ascii="Times New Roman" w:hAnsi="Times New Roman" w:cs="Times New Roman"/>
          <w:lang w:val="en-US"/>
        </w:rPr>
      </w:pPr>
      <w:r>
        <w:rPr>
          <w:rFonts w:cs="Times New Roman" w:ascii="Times New Roman" w:hAnsi="Times New Roman"/>
          <w:lang w:val="en-US"/>
        </w:rPr>
      </w:r>
    </w:p>
    <w:p>
      <w:pPr>
        <w:pStyle w:val="ConsPlusNormal"/>
        <w:ind w:firstLine="540"/>
        <w:jc w:val="both"/>
        <w:rPr>
          <w:rFonts w:ascii="Times New Roman" w:hAnsi="Times New Roman" w:cs="Times New Roman"/>
        </w:rPr>
      </w:pPr>
      <w:r>
        <w:rPr>
          <w:rFonts w:cs="Times New Roman" w:ascii="Times New Roman" w:hAnsi="Times New Roman"/>
        </w:rPr>
        <w:t>9. За расчетный период для оплаты по договору принимается 1 календарный месяц.</w:t>
      </w:r>
    </w:p>
    <w:p>
      <w:pPr>
        <w:pStyle w:val="ConsPlusNormal"/>
        <w:ind w:firstLine="540"/>
        <w:jc w:val="both"/>
        <w:rPr/>
      </w:pPr>
      <w:r>
        <w:rPr>
          <w:rFonts w:cs="Times New Roman" w:ascii="Times New Roman" w:hAnsi="Times New Roman"/>
        </w:rPr>
        <w:t>10. Абонент оплачивает полученную горячую воду в объеме потребленной горячей воды до 20-го числа месяца, следующего за расчетным, на основании акта оказания услуг, выставляемых к оплате организацией, осуществляющей горячее водоснабжение, не позднее 10-го числа месяца, следующего за расчетным. Датой оплаты считается дата поступления денежных средств на расчетный счет организации, осуществляющей горячее водоснабжение.</w:t>
      </w:r>
    </w:p>
    <w:p>
      <w:pPr>
        <w:pStyle w:val="Normal"/>
        <w:ind w:firstLine="539"/>
        <w:jc w:val="both"/>
        <w:rPr>
          <w:rFonts w:ascii="Times New Roman" w:hAnsi="Times New Roman" w:cs="Times New Roman"/>
          <w:sz w:val="20"/>
          <w:szCs w:val="20"/>
          <w:lang w:eastAsia="ru-RU"/>
        </w:rPr>
      </w:pPr>
      <w:r>
        <w:rPr>
          <w:rFonts w:cs="Times New Roman" w:ascii="Times New Roman" w:hAnsi="Times New Roman"/>
          <w:sz w:val="20"/>
          <w:szCs w:val="20"/>
          <w:lang w:eastAsia="ru-RU"/>
        </w:rPr>
        <w:t>Счета и акты оказания услуг вручаются «Абоненту» при его прибытии в «Организацию,                     осуществляющую горячее водоснабжение».</w:t>
      </w:r>
    </w:p>
    <w:p>
      <w:pPr>
        <w:pStyle w:val="Normal"/>
        <w:spacing w:lineRule="auto" w:line="300"/>
        <w:ind w:firstLine="709"/>
        <w:jc w:val="both"/>
        <w:rPr>
          <w:rStyle w:val="Style16"/>
          <w:rFonts w:ascii="Times New Roman" w:hAnsi="Times New Roman" w:cs="Times New Roman"/>
          <w:i w:val="false"/>
          <w:i w:val="false"/>
          <w:color w:val="000000"/>
          <w:sz w:val="20"/>
          <w:szCs w:val="20"/>
        </w:rPr>
      </w:pPr>
      <w:r>
        <w:rPr>
          <w:rFonts w:cs="Times New Roman" w:ascii="Times New Roman" w:hAnsi="Times New Roman"/>
          <w:sz w:val="20"/>
          <w:szCs w:val="20"/>
        </w:rPr>
        <w:t xml:space="preserve">10.1. </w:t>
      </w:r>
      <w:r>
        <w:rPr>
          <w:rFonts w:cs="Times New Roman" w:ascii="Times New Roman" w:hAnsi="Times New Roman"/>
          <w:color w:val="000000"/>
          <w:spacing w:val="-4"/>
          <w:sz w:val="20"/>
          <w:szCs w:val="20"/>
        </w:rPr>
        <w:t>Организация, осуществляющая горячее водоснабжение</w:t>
      </w:r>
      <w:r>
        <w:rPr>
          <w:rStyle w:val="Style16"/>
          <w:rFonts w:cs="Times New Roman" w:ascii="Times New Roman" w:hAnsi="Times New Roman"/>
          <w:i w:val="false"/>
          <w:color w:val="000000"/>
          <w:sz w:val="20"/>
          <w:szCs w:val="20"/>
        </w:rPr>
        <w:t xml:space="preserve"> и Абонент подтверждают взаимное согласие на обмен юридически значимыми документами (актами, счетами на оплату), адресованными сторонам соглашения, в электронном виде. Технические средства и возможности позволяют принимать и обрабатывать электронные формы документов.</w:t>
      </w:r>
    </w:p>
    <w:p>
      <w:pPr>
        <w:pStyle w:val="Normal"/>
        <w:spacing w:lineRule="auto" w:line="300"/>
        <w:ind w:firstLine="709"/>
        <w:jc w:val="both"/>
        <w:rPr>
          <w:rFonts w:ascii="Times New Roman" w:hAnsi="Times New Roman" w:cs="Times New Roman"/>
          <w:sz w:val="20"/>
          <w:szCs w:val="20"/>
        </w:rPr>
      </w:pPr>
      <w:r>
        <w:rPr>
          <w:rStyle w:val="Style16"/>
          <w:rFonts w:cs="Times New Roman" w:ascii="Times New Roman" w:hAnsi="Times New Roman"/>
          <w:i w:val="false"/>
          <w:color w:val="000000"/>
          <w:sz w:val="20"/>
          <w:szCs w:val="20"/>
        </w:rPr>
        <w:t>Обмен документами в электронном виде осуществляется по телекоммуникационным каналам связи через систему электронного документооборота СБИС, с соблюдением требований российского законодательства, действующих на дату отправки документа.</w:t>
      </w:r>
    </w:p>
    <w:p>
      <w:pPr>
        <w:pStyle w:val="Normal"/>
        <w:ind w:firstLine="539"/>
        <w:jc w:val="both"/>
        <w:rPr>
          <w:rFonts w:ascii="Times New Roman" w:hAnsi="Times New Roman" w:cs="Times New Roman"/>
          <w:sz w:val="20"/>
          <w:szCs w:val="20"/>
          <w:lang w:eastAsia="ru-RU"/>
        </w:rPr>
      </w:pPr>
      <w:r>
        <w:rPr>
          <w:rFonts w:cs="Times New Roman" w:ascii="Times New Roman" w:hAnsi="Times New Roman"/>
          <w:sz w:val="20"/>
          <w:szCs w:val="20"/>
        </w:rPr>
        <w:t>11.   При  размещении  приборов  учета  (узлов  учета)  не  на  границе балансовой  принадлежности  величина  потерь  горячей  воды, возникающих на участке  сети  от  границы  балансовой  принадлежности  до  места установки приборов  учета (узлов учета), составляет __</w:t>
      </w:r>
      <w:r>
        <w:rPr>
          <w:rFonts w:cs="Times New Roman" w:ascii="Times New Roman" w:hAnsi="Times New Roman"/>
          <w:b/>
          <w:sz w:val="20"/>
          <w:szCs w:val="20"/>
        </w:rPr>
        <w:t>____________________________________________________.</w:t>
      </w:r>
    </w:p>
    <w:p>
      <w:pPr>
        <w:pStyle w:val="ConsPlusNonformat1"/>
        <w:jc w:val="center"/>
        <w:rPr>
          <w:rFonts w:ascii="Times New Roman" w:hAnsi="Times New Roman" w:cs="Times New Roman"/>
        </w:rPr>
      </w:pPr>
      <w:r>
        <w:rPr>
          <w:rFonts w:cs="Times New Roman" w:ascii="Times New Roman" w:hAnsi="Times New Roman"/>
        </w:rPr>
        <w:t>(указать величину потерь   горячей воды)</w:t>
      </w:r>
    </w:p>
    <w:p>
      <w:pPr>
        <w:pStyle w:val="ConsPlusNonformat1"/>
        <w:jc w:val="both"/>
        <w:rPr/>
      </w:pPr>
      <w:r>
        <w:rPr>
          <w:rFonts w:cs="Times New Roman" w:ascii="Times New Roman" w:hAnsi="Times New Roman"/>
        </w:rPr>
        <w:t xml:space="preserve">Величина  потерь  горячей  воды  подлежит оплате в порядке, предусмотренном </w:t>
      </w:r>
      <w:hyperlink w:anchor="Par82">
        <w:r>
          <w:rPr>
            <w:rStyle w:val="InternetLink"/>
            <w:rFonts w:cs="Times New Roman" w:ascii="Times New Roman" w:hAnsi="Times New Roman"/>
          </w:rPr>
          <w:t>пунктом  10</w:t>
        </w:r>
      </w:hyperlink>
      <w:r>
        <w:rPr>
          <w:rFonts w:cs="Times New Roman" w:ascii="Times New Roman" w:hAnsi="Times New Roman"/>
        </w:rPr>
        <w:t xml:space="preserve"> настоящего договора, дополнительно к оплате объема потребленной горячей воды в расчетном периоде.</w:t>
      </w:r>
    </w:p>
    <w:p>
      <w:pPr>
        <w:pStyle w:val="ConsPlusNormal"/>
        <w:ind w:firstLine="540"/>
        <w:jc w:val="both"/>
        <w:rPr/>
      </w:pPr>
      <w:r>
        <w:rPr>
          <w:rFonts w:cs="Times New Roman" w:ascii="Times New Roman" w:hAnsi="Times New Roman"/>
        </w:rPr>
        <w:t>12. Сверка расчетов по настоящему договору проводится между организацией, осуществляющей горячее водоснабжение, и абонентом 1 раз в месяц, путем составления и подписания сторонами акта сверки расчетов. Сторона, инициирующая проведение сверки расчетов по настоящему договору, составляет и направляет в адрес другой стороны акт сверки расчетов в 2 экземплярах. Срок подписания акта устанавливается в течение 3 рабочих дней с даты его получения. Акт сверки расчетов считается согласованным обеими сторонами в случае неполучения ответа в течение 10 рабочих дней после его направления стороне.</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4. Права и обязанности сторон</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13. Организация, осуществляющая горячее водоснабжение, обязана:</w:t>
      </w:r>
    </w:p>
    <w:p>
      <w:pPr>
        <w:pStyle w:val="ConsPlusNormal"/>
        <w:ind w:firstLine="540"/>
        <w:jc w:val="both"/>
        <w:rPr>
          <w:rFonts w:ascii="Times New Roman" w:hAnsi="Times New Roman" w:cs="Times New Roman"/>
        </w:rPr>
      </w:pPr>
      <w:r>
        <w:rPr>
          <w:rFonts w:cs="Times New Roman" w:ascii="Times New Roman" w:hAnsi="Times New Roman"/>
        </w:rPr>
        <w:t>а) обеспечивать эксплуатацию объектов централизованной системы горячего водоснабжения, в том числе водопроводных сетей, по которым осуществляется транспортировка горячей воды, принадлежащих организации, осуществляющей горячее водоснабжение,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pPr>
        <w:pStyle w:val="ConsPlusNormal"/>
        <w:ind w:firstLine="540"/>
        <w:jc w:val="both"/>
        <w:rPr/>
      </w:pPr>
      <w:r>
        <w:rPr>
          <w:rFonts w:cs="Times New Roman" w:ascii="Times New Roman" w:hAnsi="Times New Roman"/>
        </w:rPr>
        <w:t xml:space="preserve">б) обеспечивать бесперебойный режим подачи горячей воды в точке подключения (технологического присоединения), предусмотренный </w:t>
      </w:r>
      <w:hyperlink w:anchor="Par441">
        <w:r>
          <w:rPr>
            <w:rStyle w:val="InternetLink"/>
            <w:rFonts w:cs="Times New Roman" w:ascii="Times New Roman" w:hAnsi="Times New Roman"/>
          </w:rPr>
          <w:t>приложением № 4</w:t>
        </w:r>
      </w:hyperlink>
      <w:r>
        <w:rPr>
          <w:rFonts w:cs="Times New Roman" w:ascii="Times New Roman" w:hAnsi="Times New Roman"/>
        </w:rPr>
        <w:t xml:space="preserve"> к настоящему договору, кроме случаев временного прекращения или ограничения горячего водоснабжения, предусмотренных Федеральным </w:t>
      </w:r>
      <w:hyperlink r:id="rId3">
        <w:r>
          <w:rPr>
            <w:rStyle w:val="InternetLink"/>
            <w:rFonts w:cs="Times New Roman" w:ascii="Times New Roman" w:hAnsi="Times New Roman"/>
          </w:rPr>
          <w:t>законом</w:t>
        </w:r>
      </w:hyperlink>
      <w:r>
        <w:rPr>
          <w:rFonts w:cs="Times New Roman" w:ascii="Times New Roman" w:hAnsi="Times New Roman"/>
        </w:rPr>
        <w:t xml:space="preserve"> "О водоснабжении и водоотведении";</w:t>
      </w:r>
    </w:p>
    <w:p>
      <w:pPr>
        <w:pStyle w:val="ConsPlusNormal"/>
        <w:ind w:firstLine="540"/>
        <w:jc w:val="both"/>
        <w:rPr>
          <w:rFonts w:ascii="Times New Roman" w:hAnsi="Times New Roman" w:cs="Times New Roman"/>
        </w:rPr>
      </w:pPr>
      <w:r>
        <w:rPr>
          <w:rFonts w:cs="Times New Roman" w:ascii="Times New Roman" w:hAnsi="Times New Roman"/>
        </w:rPr>
        <w:t>в) не допускать ухудшения качества питьевой воды ниже показателей, установленных законодательством Российской Федерации в сфере обеспечения санитарно-эпидемиологического благополучия населения;</w:t>
      </w:r>
    </w:p>
    <w:p>
      <w:pPr>
        <w:pStyle w:val="ConsPlusNormal"/>
        <w:ind w:firstLine="540"/>
        <w:jc w:val="both"/>
        <w:rPr>
          <w:rFonts w:ascii="Times New Roman" w:hAnsi="Times New Roman" w:cs="Times New Roman"/>
        </w:rPr>
      </w:pPr>
      <w:r>
        <w:rPr>
          <w:rFonts w:cs="Times New Roman" w:ascii="Times New Roman" w:hAnsi="Times New Roman"/>
        </w:rPr>
        <w:t>г) осуществлять допуск к эксплуатации приборов учета (узлов учета) горячей воды;</w:t>
      </w:r>
    </w:p>
    <w:p>
      <w:pPr>
        <w:pStyle w:val="ConsPlusNormal"/>
        <w:ind w:firstLine="540"/>
        <w:jc w:val="both"/>
        <w:rPr>
          <w:rFonts w:ascii="Times New Roman" w:hAnsi="Times New Roman" w:cs="Times New Roman"/>
        </w:rPr>
      </w:pPr>
      <w:r>
        <w:rPr>
          <w:rFonts w:cs="Times New Roman" w:ascii="Times New Roman" w:hAnsi="Times New Roman"/>
        </w:rPr>
        <w:t>д) проводить производственный контроль качества горячей воды, в том числе температуры подачи горячей воды;</w:t>
      </w:r>
    </w:p>
    <w:p>
      <w:pPr>
        <w:pStyle w:val="ConsPlusNormal"/>
        <w:ind w:firstLine="540"/>
        <w:jc w:val="both"/>
        <w:rPr>
          <w:rFonts w:ascii="Times New Roman" w:hAnsi="Times New Roman" w:cs="Times New Roman"/>
        </w:rPr>
      </w:pPr>
      <w:r>
        <w:rPr>
          <w:rFonts w:cs="Times New Roman" w:ascii="Times New Roman" w:hAnsi="Times New Roman"/>
        </w:rPr>
        <w:t>е) уведомлять абонента о временном прекращении или ограничении горячего водоснабжения в порядке, предусмотренном настоящим договором;</w:t>
      </w:r>
    </w:p>
    <w:p>
      <w:pPr>
        <w:pStyle w:val="ConsPlusNormal"/>
        <w:ind w:firstLine="540"/>
        <w:jc w:val="both"/>
        <w:rPr>
          <w:rFonts w:ascii="Times New Roman" w:hAnsi="Times New Roman" w:cs="Times New Roman"/>
        </w:rPr>
      </w:pPr>
      <w:r>
        <w:rPr>
          <w:rFonts w:cs="Times New Roman" w:ascii="Times New Roman" w:hAnsi="Times New Roman"/>
        </w:rPr>
        <w:t>ж) принимать необходимые меры по своевременной ликвидации последствий аварий и инцидентов на объектах централизованной системы горячего водоснабжения, в том числе на водопроводных сетях, по которым осуществляется транспортировка горячей воды, принадлежащих организации, осуществляющей горячее водоснабжение, на праве собственности или ином законном основании и (или) находящихся в границах эксплуатационной ответственности такой организации, в порядке и сроки, которые установлены нормативно-техническими документами, а также меры по возобновлению действия таких объектов и сетей с соблюдением требований законодательства Российской Федерации в сфере обеспечения санитарно-эпидемиологического благополучия населения и технического регулирования;</w:t>
      </w:r>
    </w:p>
    <w:p>
      <w:pPr>
        <w:pStyle w:val="ConsPlusNormal"/>
        <w:ind w:firstLine="540"/>
        <w:jc w:val="both"/>
        <w:rPr>
          <w:rFonts w:ascii="Times New Roman" w:hAnsi="Times New Roman" w:cs="Times New Roman"/>
        </w:rPr>
      </w:pPr>
      <w:r>
        <w:rPr>
          <w:rFonts w:cs="Times New Roman" w:ascii="Times New Roman" w:hAnsi="Times New Roman"/>
        </w:rPr>
        <w:t>з) уведомлять абонента в случае передачи прав владения на объекты централизованных систем горячего водоснабжения, в том числе на водопроводные сети горячего водоснабжения, и (или) пользования такими сетями и объектами третьим лицам, об изменении наименования, организационно-правовой формы, местонахождения, а также иных сведений, которые могут повлиять на исполнение настоящего договора, в течение 5 рабочих дней со дня такого изменения.</w:t>
      </w:r>
    </w:p>
    <w:p>
      <w:pPr>
        <w:pStyle w:val="ConsPlusNormal"/>
        <w:ind w:firstLine="540"/>
        <w:jc w:val="both"/>
        <w:rPr>
          <w:rFonts w:ascii="Times New Roman" w:hAnsi="Times New Roman" w:cs="Times New Roman"/>
        </w:rPr>
      </w:pPr>
      <w:r>
        <w:rPr>
          <w:rFonts w:cs="Times New Roman" w:ascii="Times New Roman" w:hAnsi="Times New Roman"/>
        </w:rPr>
        <w:t>14. Организация, осуществляющая горячее водоснабжение, имеет право:</w:t>
      </w:r>
    </w:p>
    <w:p>
      <w:pPr>
        <w:pStyle w:val="ConsPlusNormal"/>
        <w:ind w:firstLine="540"/>
        <w:jc w:val="both"/>
        <w:rPr>
          <w:rFonts w:ascii="Times New Roman" w:hAnsi="Times New Roman" w:cs="Times New Roman"/>
        </w:rPr>
      </w:pPr>
      <w:r>
        <w:rPr>
          <w:rFonts w:cs="Times New Roman" w:ascii="Times New Roman" w:hAnsi="Times New Roman"/>
        </w:rPr>
        <w:t>а) осуществлять контроль за правильностью учета объемов поданной абоненту горячей воды;</w:t>
      </w:r>
    </w:p>
    <w:p>
      <w:pPr>
        <w:pStyle w:val="ConsPlusNormal"/>
        <w:ind w:firstLine="540"/>
        <w:jc w:val="both"/>
        <w:rPr>
          <w:rFonts w:ascii="Times New Roman" w:hAnsi="Times New Roman" w:cs="Times New Roman"/>
        </w:rPr>
      </w:pPr>
      <w:r>
        <w:rPr>
          <w:rFonts w:cs="Times New Roman" w:ascii="Times New Roman" w:hAnsi="Times New Roman"/>
        </w:rPr>
        <w:t>б) осуществлять контроль за фактами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 путем обхода потребителей и (или) визуального осмотра объекта по месту расположения, а также принимать меры по предотвращению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w:t>
      </w:r>
    </w:p>
    <w:p>
      <w:pPr>
        <w:pStyle w:val="ConsPlusNormal"/>
        <w:ind w:firstLine="540"/>
        <w:jc w:val="both"/>
        <w:rPr>
          <w:rFonts w:ascii="Times New Roman" w:hAnsi="Times New Roman" w:cs="Times New Roman"/>
        </w:rPr>
      </w:pPr>
      <w:r>
        <w:rPr>
          <w:rFonts w:cs="Times New Roman" w:ascii="Times New Roman" w:hAnsi="Times New Roman"/>
        </w:rPr>
        <w:t>в) временно прекращать или ограничивать горячее водоснабжение в случаях, установленных законодательством Российской Федерации;</w:t>
      </w:r>
    </w:p>
    <w:p>
      <w:pPr>
        <w:pStyle w:val="ConsPlusNormal"/>
        <w:ind w:firstLine="540"/>
        <w:jc w:val="both"/>
        <w:rPr/>
      </w:pPr>
      <w:r>
        <w:rPr>
          <w:rFonts w:cs="Times New Roman" w:ascii="Times New Roman" w:hAnsi="Times New Roman"/>
        </w:rPr>
        <w:t xml:space="preserve">г) осуществлять доступ к сетям горячего водоснабжения, местам отбора проб горячей воды, приборам учета (узлам учета), принадлежащим абоненту, для контрольного снятия показаний приборов учета (узлов учета), в том числе с использованием систем дистанционного снятия показаний, а также для осмотра сетей горячего водоснабжения и оборудования в случаях и порядке, которые предусмотрены </w:t>
      </w:r>
      <w:hyperlink w:anchor="Par148">
        <w:r>
          <w:rPr>
            <w:rStyle w:val="InternetLink"/>
            <w:rFonts w:cs="Times New Roman" w:ascii="Times New Roman" w:hAnsi="Times New Roman"/>
          </w:rPr>
          <w:t xml:space="preserve">разделом </w:t>
        </w:r>
      </w:hyperlink>
      <w:r>
        <w:rPr>
          <w:rFonts w:cs="Times New Roman" w:ascii="Times New Roman" w:hAnsi="Times New Roman"/>
        </w:rPr>
        <w:t>6 настоящего договора;</w:t>
      </w:r>
    </w:p>
    <w:p>
      <w:pPr>
        <w:pStyle w:val="ConsPlusNormal"/>
        <w:ind w:firstLine="540"/>
        <w:jc w:val="both"/>
        <w:rPr/>
      </w:pPr>
      <w:bookmarkStart w:id="0" w:name="Par82"/>
      <w:bookmarkEnd w:id="0"/>
      <w:r>
        <w:rPr>
          <w:rFonts w:cs="Times New Roman" w:ascii="Times New Roman" w:hAnsi="Times New Roman"/>
        </w:rPr>
        <w:t xml:space="preserve">д) требовать от абонента поддержания в точке подключения (технологического присоединения) режима потребления горячей воды, предусмотренного </w:t>
      </w:r>
      <w:hyperlink w:anchor="Par441">
        <w:r>
          <w:rPr>
            <w:rStyle w:val="InternetLink"/>
            <w:rFonts w:cs="Times New Roman" w:ascii="Times New Roman" w:hAnsi="Times New Roman"/>
          </w:rPr>
          <w:t>приложением № 4</w:t>
        </w:r>
      </w:hyperlink>
      <w:r>
        <w:rPr>
          <w:rFonts w:cs="Times New Roman" w:ascii="Times New Roman" w:hAnsi="Times New Roman"/>
        </w:rPr>
        <w:t xml:space="preserve"> к настоящему договору.</w:t>
      </w:r>
    </w:p>
    <w:p>
      <w:pPr>
        <w:pStyle w:val="ConsPlusNormal"/>
        <w:ind w:firstLine="540"/>
        <w:jc w:val="both"/>
        <w:rPr>
          <w:rFonts w:ascii="Times New Roman" w:hAnsi="Times New Roman" w:cs="Times New Roman"/>
        </w:rPr>
      </w:pPr>
      <w:r>
        <w:rPr>
          <w:rFonts w:cs="Times New Roman" w:ascii="Times New Roman" w:hAnsi="Times New Roman"/>
        </w:rPr>
        <w:t>15. Абонент обязан:</w:t>
      </w:r>
    </w:p>
    <w:p>
      <w:pPr>
        <w:pStyle w:val="ConsPlusNormal"/>
        <w:ind w:firstLine="540"/>
        <w:jc w:val="both"/>
        <w:rPr>
          <w:rFonts w:ascii="Times New Roman" w:hAnsi="Times New Roman" w:cs="Times New Roman"/>
        </w:rPr>
      </w:pPr>
      <w:r>
        <w:rPr>
          <w:rFonts w:cs="Times New Roman" w:ascii="Times New Roman" w:hAnsi="Times New Roman"/>
        </w:rPr>
        <w:t>а) обеспечить эксплуатацию сетей горячего водоснабжения и объектов, на которых осуществляется потребление горячей воды, принадлежащих абоненту на праве собственности или ином законном основании и (или) находящихся в границах его эксплуатационной ответственности, а также замену и поверку принадлежащих абоненту приборов учета в соответствии с правилами организации коммерческого учета воды, сточных вод;</w:t>
      </w:r>
    </w:p>
    <w:p>
      <w:pPr>
        <w:pStyle w:val="ConsPlusNormal"/>
        <w:ind w:firstLine="540"/>
        <w:jc w:val="both"/>
        <w:rPr>
          <w:rFonts w:ascii="Times New Roman" w:hAnsi="Times New Roman" w:cs="Times New Roman"/>
        </w:rPr>
      </w:pPr>
      <w:r>
        <w:rPr>
          <w:rFonts w:cs="Times New Roman" w:ascii="Times New Roman" w:hAnsi="Times New Roman"/>
        </w:rPr>
        <w:t>б) обеспечить сохранность пломб и знаков поверки на приборах учета (узлах учета), кранах и задвижках на их обводах и других устройствах, находящихся в границах эксплуатационной ответственности абонента. Нарушение сохранности пломб (в том числе их отсутствие) влечет за собой применение расчетного способа при определении количества полученной за определенный период горячей воды в порядке, предусмотренном законодательством Российской Федерации;</w:t>
      </w:r>
    </w:p>
    <w:p>
      <w:pPr>
        <w:pStyle w:val="ConsPlusNormal"/>
        <w:ind w:firstLine="540"/>
        <w:jc w:val="both"/>
        <w:rPr/>
      </w:pPr>
      <w:r>
        <w:rPr>
          <w:rFonts w:cs="Times New Roman" w:ascii="Times New Roman" w:hAnsi="Times New Roman"/>
        </w:rPr>
        <w:t xml:space="preserve">в) обеспечить учет поданной (полученной) горячей воды в соответствии с порядком, установленным </w:t>
      </w:r>
      <w:hyperlink w:anchor="Par131">
        <w:r>
          <w:rPr>
            <w:rStyle w:val="InternetLink"/>
            <w:rFonts w:cs="Times New Roman" w:ascii="Times New Roman" w:hAnsi="Times New Roman"/>
          </w:rPr>
          <w:t>5</w:t>
        </w:r>
      </w:hyperlink>
      <w:r>
        <w:rPr>
          <w:rFonts w:cs="Times New Roman" w:ascii="Times New Roman" w:hAnsi="Times New Roman"/>
        </w:rPr>
        <w:t xml:space="preserve"> настоящего договора и правилами организации коммерческого учета воды, сточных вод;</w:t>
      </w:r>
    </w:p>
    <w:p>
      <w:pPr>
        <w:pStyle w:val="ConsPlusNormal"/>
        <w:ind w:firstLine="540"/>
        <w:jc w:val="both"/>
        <w:rPr>
          <w:rFonts w:ascii="Times New Roman" w:hAnsi="Times New Roman" w:cs="Times New Roman"/>
        </w:rPr>
      </w:pPr>
      <w:r>
        <w:rPr>
          <w:rFonts w:cs="Times New Roman" w:ascii="Times New Roman" w:hAnsi="Times New Roman"/>
        </w:rPr>
        <w:t>г) соблюдать установленный договором режим потребления горячей воды, не увеличивать размер подключенной нагрузки;</w:t>
      </w:r>
    </w:p>
    <w:p>
      <w:pPr>
        <w:pStyle w:val="ConsPlusNormal"/>
        <w:ind w:firstLine="540"/>
        <w:jc w:val="both"/>
        <w:rPr>
          <w:rFonts w:ascii="Times New Roman" w:hAnsi="Times New Roman" w:cs="Times New Roman"/>
        </w:rPr>
      </w:pPr>
      <w:r>
        <w:rPr>
          <w:rFonts w:cs="Times New Roman" w:ascii="Times New Roman" w:hAnsi="Times New Roman"/>
        </w:rPr>
        <w:t>д) производить оплату горячего водоснабжения в порядке, размере и в сроки, которые определены настоящим договором;</w:t>
      </w:r>
    </w:p>
    <w:p>
      <w:pPr>
        <w:pStyle w:val="ConsPlusNormal"/>
        <w:ind w:firstLine="540"/>
        <w:jc w:val="both"/>
        <w:rPr/>
      </w:pPr>
      <w:r>
        <w:rPr>
          <w:rFonts w:cs="Times New Roman" w:ascii="Times New Roman" w:hAnsi="Times New Roman"/>
        </w:rPr>
        <w:t xml:space="preserve">е) обеспечить доступ представителям организации, осуществляющей горячее водоснабжение, или по ее указанию представителям иной организации к приборам учета (узлам учета), местам отбора проб горячей воды, расположенным в зоне эксплуатационной ответственности абонента, для проверки представляемых абонентом сведений в случаях и порядке, которые предусмотрены </w:t>
      </w:r>
      <w:hyperlink w:anchor="Par148">
        <w:r>
          <w:rPr>
            <w:rStyle w:val="InternetLink"/>
            <w:rFonts w:cs="Times New Roman" w:ascii="Times New Roman" w:hAnsi="Times New Roman"/>
          </w:rPr>
          <w:t xml:space="preserve">разделом </w:t>
        </w:r>
      </w:hyperlink>
      <w:r>
        <w:rPr>
          <w:rFonts w:cs="Times New Roman" w:ascii="Times New Roman" w:hAnsi="Times New Roman"/>
        </w:rPr>
        <w:t>6 настоящего договора;</w:t>
      </w:r>
    </w:p>
    <w:p>
      <w:pPr>
        <w:pStyle w:val="ConsPlusNormal"/>
        <w:ind w:firstLine="540"/>
        <w:jc w:val="both"/>
        <w:rPr>
          <w:rFonts w:ascii="Times New Roman" w:hAnsi="Times New Roman" w:cs="Times New Roman"/>
        </w:rPr>
      </w:pPr>
      <w:r>
        <w:rPr>
          <w:rFonts w:cs="Times New Roman" w:ascii="Times New Roman" w:hAnsi="Times New Roman"/>
        </w:rPr>
        <w:t>ж)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находящимся в границах эксплуатационной ответственности абонента, для осмотра и проведения эксплуатационных работ;</w:t>
      </w:r>
    </w:p>
    <w:p>
      <w:pPr>
        <w:pStyle w:val="ConsPlusNormal"/>
        <w:ind w:firstLine="540"/>
        <w:jc w:val="both"/>
        <w:rPr>
          <w:rFonts w:ascii="Times New Roman" w:hAnsi="Times New Roman" w:cs="Times New Roman"/>
        </w:rPr>
      </w:pPr>
      <w:r>
        <w:rPr>
          <w:rFonts w:cs="Times New Roman" w:ascii="Times New Roman" w:hAnsi="Times New Roman"/>
        </w:rPr>
        <w:t>з) в случае передачи прав владения и (или) предоставления прав пользования объектом, подключенным к централизованной системе горячего водоснабжения, третьим лицам, изменении абонентом наименования и местонахождения (адреса), а также иных сведений, которые могут повлиять на исполнение настоящего договора, уведомить организацию, осуществляющую горячее водоснабжение, в течение 5 рабочих дней со дня такого изменения;</w:t>
      </w:r>
    </w:p>
    <w:p>
      <w:pPr>
        <w:pStyle w:val="ConsPlusNormal"/>
        <w:ind w:firstLine="540"/>
        <w:jc w:val="both"/>
        <w:rPr>
          <w:rFonts w:ascii="Times New Roman" w:hAnsi="Times New Roman" w:cs="Times New Roman"/>
        </w:rPr>
      </w:pPr>
      <w:r>
        <w:rPr>
          <w:rFonts w:cs="Times New Roman" w:ascii="Times New Roman" w:hAnsi="Times New Roman"/>
        </w:rPr>
        <w:t>и) незамедлительно сообщать организации, осуществляющей горячее водоснабжение, обо всех авариях и инцидентах на объектах, в том числе сетях горячего водоснабжения, на которых осуществляется потребление горячей воды, и приборах учета (узлах учета), находящихся в границах его эксплуатационной ответственности;</w:t>
      </w:r>
    </w:p>
    <w:p>
      <w:pPr>
        <w:pStyle w:val="ConsPlusNormal"/>
        <w:ind w:firstLine="540"/>
        <w:jc w:val="both"/>
        <w:rPr>
          <w:rFonts w:ascii="Times New Roman" w:hAnsi="Times New Roman" w:cs="Times New Roman"/>
        </w:rPr>
      </w:pPr>
      <w:r>
        <w:rPr>
          <w:rFonts w:cs="Times New Roman" w:ascii="Times New Roman" w:hAnsi="Times New Roman"/>
        </w:rPr>
        <w:t>к) в случае увеличения подключенной тепловой нагрузки (мощности) для целей горячего водоснабжения сверх мощности, предусмотренной настоящим договором, но необходимой для осуществления горячего водоснабжения абонента, обратиться в организацию, осуществляющую горячее водоснабжение, для заключения договора о подключении (технологическом присоединении) к централизованной системе горячего водоснабжения в установленном порядке;</w:t>
      </w:r>
    </w:p>
    <w:p>
      <w:pPr>
        <w:pStyle w:val="ConsPlusNormal"/>
        <w:ind w:firstLine="540"/>
        <w:jc w:val="both"/>
        <w:rPr>
          <w:rFonts w:ascii="Times New Roman" w:hAnsi="Times New Roman" w:cs="Times New Roman"/>
        </w:rPr>
      </w:pPr>
      <w:r>
        <w:rPr>
          <w:rFonts w:cs="Times New Roman" w:ascii="Times New Roman" w:hAnsi="Times New Roman"/>
        </w:rPr>
        <w:t>л) установить приборы учета (оборудовать узлы учета), в случае отсутствия таковых на дату заключения настоящего договора.</w:t>
      </w:r>
    </w:p>
    <w:p>
      <w:pPr>
        <w:pStyle w:val="ConsPlusNormal"/>
        <w:ind w:firstLine="540"/>
        <w:jc w:val="both"/>
        <w:rPr>
          <w:rFonts w:ascii="Times New Roman" w:hAnsi="Times New Roman" w:cs="Times New Roman"/>
        </w:rPr>
      </w:pPr>
      <w:r>
        <w:rPr>
          <w:rFonts w:cs="Times New Roman" w:ascii="Times New Roman" w:hAnsi="Times New Roman"/>
        </w:rPr>
        <w:t>16. Абонент имеет право:</w:t>
      </w:r>
    </w:p>
    <w:p>
      <w:pPr>
        <w:pStyle w:val="ConsPlusNormal"/>
        <w:ind w:firstLine="540"/>
        <w:jc w:val="both"/>
        <w:rPr/>
      </w:pPr>
      <w:r>
        <w:rPr>
          <w:rFonts w:cs="Times New Roman" w:ascii="Times New Roman" w:hAnsi="Times New Roman"/>
        </w:rPr>
        <w:t xml:space="preserve">а) требовать от организации, осуществляющей горячее водоснабжение, поддержания в точке подключения (технологического присоединения) режима подачи горячей воды, предусмотренного </w:t>
      </w:r>
      <w:hyperlink w:anchor="Par441">
        <w:r>
          <w:rPr>
            <w:rStyle w:val="InternetLink"/>
            <w:rFonts w:cs="Times New Roman" w:ascii="Times New Roman" w:hAnsi="Times New Roman"/>
          </w:rPr>
          <w:t>приложением № 4</w:t>
        </w:r>
      </w:hyperlink>
      <w:r>
        <w:rPr>
          <w:rFonts w:cs="Times New Roman" w:ascii="Times New Roman" w:hAnsi="Times New Roman"/>
        </w:rPr>
        <w:t xml:space="preserve"> к настоящему договору;</w:t>
      </w:r>
    </w:p>
    <w:p>
      <w:pPr>
        <w:pStyle w:val="ConsPlusNormal"/>
        <w:ind w:firstLine="540"/>
        <w:jc w:val="both"/>
        <w:rPr>
          <w:rFonts w:ascii="Times New Roman" w:hAnsi="Times New Roman" w:cs="Times New Roman"/>
        </w:rPr>
      </w:pPr>
      <w:r>
        <w:rPr>
          <w:rFonts w:cs="Times New Roman" w:ascii="Times New Roman" w:hAnsi="Times New Roman"/>
        </w:rPr>
        <w:t>б) получать информацию о качестве горячей воды;</w:t>
      </w:r>
    </w:p>
    <w:p>
      <w:pPr>
        <w:pStyle w:val="ConsPlusNormal"/>
        <w:ind w:firstLine="540"/>
        <w:jc w:val="both"/>
        <w:rPr>
          <w:rFonts w:ascii="Times New Roman" w:hAnsi="Times New Roman" w:cs="Times New Roman"/>
        </w:rPr>
      </w:pPr>
      <w:r>
        <w:rPr>
          <w:rFonts w:cs="Times New Roman" w:ascii="Times New Roman" w:hAnsi="Times New Roman"/>
        </w:rPr>
        <w:t>в) присутствовать при проверках объектов централизованной системы горячего водоснабжения, в том числе приборов учета (узлов учета), принадлежащих абоненту, проводимых представителями организации или по ее указанию представителями иной организации;</w:t>
      </w:r>
    </w:p>
    <w:p>
      <w:pPr>
        <w:pStyle w:val="ConsPlusNormal"/>
        <w:ind w:firstLine="540"/>
        <w:jc w:val="both"/>
        <w:rPr>
          <w:rFonts w:ascii="Times New Roman" w:hAnsi="Times New Roman" w:cs="Times New Roman"/>
        </w:rPr>
      </w:pPr>
      <w:r>
        <w:rPr>
          <w:rFonts w:cs="Times New Roman" w:ascii="Times New Roman" w:hAnsi="Times New Roman"/>
        </w:rPr>
        <w:t>г) осуществлять проверку качества горячей воды, в том числе температуры горячей воды;</w:t>
      </w:r>
    </w:p>
    <w:p>
      <w:pPr>
        <w:pStyle w:val="ConsPlusNormal"/>
        <w:ind w:firstLine="540"/>
        <w:jc w:val="both"/>
        <w:rPr>
          <w:rFonts w:ascii="Times New Roman" w:hAnsi="Times New Roman" w:cs="Times New Roman"/>
        </w:rPr>
      </w:pPr>
      <w:r>
        <w:rPr>
          <w:rFonts w:cs="Times New Roman" w:ascii="Times New Roman" w:hAnsi="Times New Roman"/>
        </w:rPr>
        <w:t>д) предоставлять иным абонентам и организациям, осуществляющим транспортировку горячей воды, возможность подключения (технологического присоединения) к сетям горячего водоснабжения и (или) объектам, на которых осуществляется потребление горячей воды, принадлежащим на законном основании абоненту, при наличии согласования с организацией, осуществляющей горячее водоснабжение;</w:t>
      </w:r>
    </w:p>
    <w:p>
      <w:pPr>
        <w:pStyle w:val="ConsPlusNormal"/>
        <w:ind w:firstLine="540"/>
        <w:jc w:val="both"/>
        <w:rPr>
          <w:rFonts w:ascii="Times New Roman" w:hAnsi="Times New Roman" w:cs="Times New Roman"/>
        </w:rPr>
      </w:pPr>
      <w:r>
        <w:rPr>
          <w:rFonts w:cs="Times New Roman" w:ascii="Times New Roman" w:hAnsi="Times New Roman"/>
        </w:rPr>
        <w:t>е) расторгнуть настоящий договор в случаях, установленных законодательством Российской Федерации и настоящим договором.</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5. Порядок осуществления учета поданной (полученной)</w:t>
      </w:r>
    </w:p>
    <w:p>
      <w:pPr>
        <w:pStyle w:val="ConsPlusNormal"/>
        <w:jc w:val="center"/>
        <w:rPr>
          <w:rFonts w:ascii="Times New Roman" w:hAnsi="Times New Roman" w:cs="Times New Roman"/>
          <w:b/>
          <w:b/>
        </w:rPr>
      </w:pPr>
      <w:r>
        <w:rPr>
          <w:rFonts w:cs="Times New Roman" w:ascii="Times New Roman" w:hAnsi="Times New Roman"/>
          <w:b/>
        </w:rPr>
        <w:t>горячей воды</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17. Для учета поданной (полученной) абоненту горячей воды используются средства измерения.</w:t>
      </w:r>
    </w:p>
    <w:p>
      <w:pPr>
        <w:pStyle w:val="ConsPlusNormal"/>
        <w:ind w:firstLine="540"/>
        <w:jc w:val="both"/>
        <w:rPr/>
      </w:pPr>
      <w:r>
        <w:rPr>
          <w:rFonts w:cs="Times New Roman" w:ascii="Times New Roman" w:hAnsi="Times New Roman"/>
        </w:rPr>
        <w:t xml:space="preserve">18. Сведения о приборах учета (узлах учета) и местах отбора проб горячей воды содержатся в </w:t>
      </w:r>
      <w:hyperlink w:anchor="Par483">
        <w:r>
          <w:rPr>
            <w:rStyle w:val="InternetLink"/>
            <w:rFonts w:cs="Times New Roman" w:ascii="Times New Roman" w:hAnsi="Times New Roman"/>
          </w:rPr>
          <w:t>Приложении № 5</w:t>
        </w:r>
      </w:hyperlink>
      <w:r>
        <w:rPr>
          <w:rFonts w:cs="Times New Roman" w:ascii="Times New Roman" w:hAnsi="Times New Roman"/>
        </w:rPr>
        <w:t>.</w:t>
      </w:r>
    </w:p>
    <w:p>
      <w:pPr>
        <w:pStyle w:val="ConsPlusNonformat1"/>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19. Коммерческий    учет    поданной    горячей    воды    обеспечивает ______________________</w:t>
      </w:r>
    </w:p>
    <w:p>
      <w:pPr>
        <w:pStyle w:val="ConsPlusNormal"/>
        <w:ind w:firstLine="540"/>
        <w:jc w:val="both"/>
        <w:rPr/>
      </w:pPr>
      <w:r>
        <w:rPr>
          <w:rFonts w:cs="Times New Roman" w:ascii="Times New Roman" w:hAnsi="Times New Roman"/>
        </w:rPr>
        <w:t xml:space="preserve">20. Объем поданной (полученной) горячей воды определяется стороной, осуществляющей коммерческий учет потребления горячей воды и тепловой энергии в составе горячей воды согласно показаниям приборов учета. </w:t>
      </w:r>
    </w:p>
    <w:p>
      <w:pPr>
        <w:pStyle w:val="ConsPlusCell"/>
        <w:ind w:firstLine="540"/>
        <w:jc w:val="both"/>
        <w:rPr>
          <w:rFonts w:ascii="Times New Roman" w:hAnsi="Times New Roman" w:cs="Times New Roman"/>
        </w:rPr>
      </w:pPr>
      <w:r>
        <w:rPr>
          <w:rFonts w:cs="Times New Roman" w:ascii="Times New Roman" w:hAnsi="Times New Roman"/>
        </w:rPr>
        <w:t>21. Абонент снимает показания приборов учета объемов потребления горячей воды за расчётный календарный месяц, вносит показания приборов учета в журнал учета потребления горячей воды и передает указанные сведения в виде отчётов о потреблении ГВС в форме распечаток архивных данных вычислителя, скреплённых подписью руководителя и печатью организации абонента, и копий журналов учёта в организацию, осуществляющую горячее водоснабжение, таким образом, чтобы они поступили к ней не позднее 25 числа месяца расчетного месяца,</w:t>
      </w:r>
    </w:p>
    <w:p>
      <w:pPr>
        <w:pStyle w:val="Normal"/>
        <w:autoSpaceDE w:val="false"/>
        <w:jc w:val="both"/>
        <w:rPr>
          <w:rFonts w:ascii="Times New Roman" w:hAnsi="Times New Roman" w:cs="Times New Roman"/>
          <w:color w:val="000000"/>
          <w:sz w:val="20"/>
          <w:szCs w:val="20"/>
        </w:rPr>
      </w:pPr>
      <w:r>
        <w:rPr>
          <w:rFonts w:cs="Times New Roman" w:ascii="Times New Roman" w:hAnsi="Times New Roman"/>
          <w:color w:val="000000"/>
          <w:sz w:val="20"/>
          <w:szCs w:val="20"/>
        </w:rPr>
        <w:t>сведения о показаниях приборов учета по состоянию на 1-е число месяца, следующего за расчетным, а также сведения о текущих показаниях приборов учета в течение 2 (двух) рабочих дней после получения запроса о предоставлении таких сведений от организации осуществляющей горячее водоснабжение.</w:t>
      </w:r>
    </w:p>
    <w:p>
      <w:pPr>
        <w:pStyle w:val="ConsPlusCell"/>
        <w:ind w:firstLine="540"/>
        <w:jc w:val="both"/>
        <w:rPr>
          <w:rFonts w:ascii="Times New Roman" w:hAnsi="Times New Roman" w:cs="Times New Roman"/>
        </w:rPr>
      </w:pPr>
      <w:r>
        <w:rPr>
          <w:rFonts w:cs="Times New Roman" w:ascii="Times New Roman" w:hAnsi="Times New Roman"/>
        </w:rPr>
        <w:t>22. Передача абонентом показаний приборов учета производится путём прибытия уполномоченного лица абонента в организацию, осуществляющую горячее водоснабжение, либо иными любыми доступными способами (почтовым отправлением, телеграммой, факсограммой, телефонограммой или с использованием информационно-телекоммуникационной сети «Интернет»), позволяющими подтвердить получение показаний приборов учета организацией, осуществляющей горячее водоснабжение.</w:t>
      </w:r>
    </w:p>
    <w:p>
      <w:pPr>
        <w:pStyle w:val="ConsPlusCell"/>
        <w:ind w:firstLine="540"/>
        <w:jc w:val="both"/>
        <w:rPr>
          <w:rFonts w:ascii="Times New Roman" w:hAnsi="Times New Roman" w:cs="Times New Roman"/>
        </w:rPr>
      </w:pPr>
      <w:r>
        <w:rPr>
          <w:rFonts w:cs="Times New Roman" w:ascii="Times New Roman" w:hAnsi="Times New Roman"/>
        </w:rPr>
        <w:t xml:space="preserve">23. В случае непредставления абонентом показаний прибора учета в указанный договором срок, выхода прибора учета из строя, либо в случае отсутствия акта допуска (отказе в допуске) прибора учета,  количество потребленной горячей воды определяется исходя из рассчитанного среднемесячного объема потребления горячей воды, определенного по показаниям прибора учета за период не менее 6 месяцев, а если период работы прибора учета составил меньше 6 месяцев, - то за фактический период работы прибора учета, но не менее 3 месяцев, без последующего перерасчета. </w:t>
      </w:r>
    </w:p>
    <w:p>
      <w:pPr>
        <w:pStyle w:val="ConsPlusCell"/>
        <w:ind w:firstLine="540"/>
        <w:jc w:val="both"/>
        <w:rPr/>
      </w:pPr>
      <w:r>
        <w:rPr>
          <w:rFonts w:cs="Times New Roman" w:ascii="Times New Roman" w:hAnsi="Times New Roman"/>
        </w:rPr>
        <w:t>Количество потребленной горячей воды определяется исходя из рассчитанного среднемесячного объема потребления горячей воды в случае непредставления абонентом показаний прибора учета в указанный договором срок  не более 6 (шести) расчетных периодов подряд, а в случае выхода прибора учета из строя, либо в случае отсутствия акта допуска (отказе в допуске) прибора учета не более 3 (трех) расчетных периодов подряд.</w:t>
      </w:r>
    </w:p>
    <w:p>
      <w:pPr>
        <w:pStyle w:val="ConsPlusCell"/>
        <w:ind w:firstLine="540"/>
        <w:jc w:val="both"/>
        <w:rPr/>
      </w:pPr>
      <w:r>
        <w:rPr>
          <w:rFonts w:cs="Times New Roman" w:ascii="Times New Roman" w:hAnsi="Times New Roman"/>
        </w:rPr>
        <w:t>24. В случае непредставления абонентом сведений согласно п.21 в срок до 5 числа месяца следующего за расчетным, расчет производится исходя из гарантированного объема подачи горячей воды (Приложение № 4) с учетом количества часов подачи горячей воды без последующего перерасчета.</w:t>
      </w:r>
    </w:p>
    <w:p>
      <w:pPr>
        <w:pStyle w:val="ConsPlusCell"/>
        <w:ind w:firstLine="540"/>
        <w:jc w:val="both"/>
        <w:rPr>
          <w:rFonts w:ascii="Times New Roman" w:hAnsi="Times New Roman" w:cs="Times New Roman"/>
        </w:rPr>
      </w:pPr>
      <w:r>
        <w:rPr>
          <w:rFonts w:cs="Times New Roman" w:ascii="Times New Roman" w:hAnsi="Times New Roman"/>
        </w:rPr>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6. Порядок обеспечения абонентом доступа</w:t>
      </w:r>
    </w:p>
    <w:p>
      <w:pPr>
        <w:pStyle w:val="ConsPlusNormal"/>
        <w:jc w:val="center"/>
        <w:rPr>
          <w:rFonts w:ascii="Times New Roman" w:hAnsi="Times New Roman" w:cs="Times New Roman"/>
          <w:b/>
          <w:b/>
        </w:rPr>
      </w:pPr>
      <w:r>
        <w:rPr>
          <w:rFonts w:cs="Times New Roman" w:ascii="Times New Roman" w:hAnsi="Times New Roman"/>
          <w:b/>
        </w:rPr>
        <w:t>организации, осуществляющей горячее водоснабжение,</w:t>
      </w:r>
    </w:p>
    <w:p>
      <w:pPr>
        <w:pStyle w:val="ConsPlusNormal"/>
        <w:jc w:val="center"/>
        <w:rPr>
          <w:rFonts w:ascii="Times New Roman" w:hAnsi="Times New Roman" w:cs="Times New Roman"/>
          <w:b/>
          <w:b/>
        </w:rPr>
      </w:pPr>
      <w:r>
        <w:rPr>
          <w:rFonts w:cs="Times New Roman" w:ascii="Times New Roman" w:hAnsi="Times New Roman"/>
          <w:b/>
        </w:rPr>
        <w:t>к сетям горячего водоснабжения, местам отбора проб</w:t>
      </w:r>
    </w:p>
    <w:p>
      <w:pPr>
        <w:pStyle w:val="ConsPlusNormal"/>
        <w:jc w:val="center"/>
        <w:rPr>
          <w:rFonts w:ascii="Times New Roman" w:hAnsi="Times New Roman" w:cs="Times New Roman"/>
          <w:b/>
          <w:b/>
        </w:rPr>
      </w:pPr>
      <w:r>
        <w:rPr>
          <w:rFonts w:cs="Times New Roman" w:ascii="Times New Roman" w:hAnsi="Times New Roman"/>
          <w:b/>
        </w:rPr>
        <w:t>горячей воды и приборам учета (узлам учета)</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pPr>
      <w:r>
        <w:rPr>
          <w:rFonts w:cs="Times New Roman" w:ascii="Times New Roman" w:hAnsi="Times New Roman"/>
        </w:rPr>
        <w:t>25. Абонент обязан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местам отбора проб горячей воды, находящимся в границах ее эксплуатационной ответственности, в целях:</w:t>
      </w:r>
    </w:p>
    <w:p>
      <w:pPr>
        <w:pStyle w:val="ConsPlusNormal"/>
        <w:ind w:firstLine="540"/>
        <w:jc w:val="both"/>
        <w:rPr>
          <w:rFonts w:ascii="Times New Roman" w:hAnsi="Times New Roman" w:cs="Times New Roman"/>
        </w:rPr>
      </w:pPr>
      <w:r>
        <w:rPr>
          <w:rFonts w:cs="Times New Roman" w:ascii="Times New Roman" w:hAnsi="Times New Roman"/>
        </w:rPr>
        <w:t>а) проверки исправности приборов учета (узлов учета), сохранности контрольных пломб и снятия показаний приборов учета и контроля за снятыми абонентом показаниями приборов учета;</w:t>
      </w:r>
    </w:p>
    <w:p>
      <w:pPr>
        <w:pStyle w:val="ConsPlusNormal"/>
        <w:ind w:firstLine="540"/>
        <w:jc w:val="both"/>
        <w:rPr>
          <w:rFonts w:ascii="Times New Roman" w:hAnsi="Times New Roman" w:cs="Times New Roman"/>
        </w:rPr>
      </w:pPr>
      <w:r>
        <w:rPr>
          <w:rFonts w:cs="Times New Roman" w:ascii="Times New Roman" w:hAnsi="Times New Roman"/>
        </w:rPr>
        <w:t>б) опломбирования приборов учета (узлов учета);</w:t>
      </w:r>
    </w:p>
    <w:p>
      <w:pPr>
        <w:pStyle w:val="ConsPlusNormal"/>
        <w:ind w:firstLine="540"/>
        <w:jc w:val="both"/>
        <w:rPr>
          <w:rFonts w:ascii="Times New Roman" w:hAnsi="Times New Roman" w:cs="Times New Roman"/>
        </w:rPr>
      </w:pPr>
      <w:r>
        <w:rPr>
          <w:rFonts w:cs="Times New Roman" w:ascii="Times New Roman" w:hAnsi="Times New Roman"/>
        </w:rPr>
        <w:t>в) определения качества поданной (полученной) горячей воды путем отбора проб;</w:t>
      </w:r>
    </w:p>
    <w:p>
      <w:pPr>
        <w:pStyle w:val="ConsPlusNormal"/>
        <w:ind w:firstLine="540"/>
        <w:jc w:val="both"/>
        <w:rPr>
          <w:rFonts w:ascii="Times New Roman" w:hAnsi="Times New Roman" w:cs="Times New Roman"/>
        </w:rPr>
      </w:pPr>
      <w:r>
        <w:rPr>
          <w:rFonts w:cs="Times New Roman" w:ascii="Times New Roman" w:hAnsi="Times New Roman"/>
        </w:rPr>
        <w:t>г) обслуживания сетей горячего водоснабжения и оборудования, находящихся на границе эксплуатационной ответственности организации, осуществляющей горячее водоснабжение.</w:t>
      </w:r>
    </w:p>
    <w:p>
      <w:pPr>
        <w:pStyle w:val="ConsPlusNormal"/>
        <w:ind w:firstLine="540"/>
        <w:jc w:val="both"/>
        <w:rPr/>
      </w:pPr>
      <w:r>
        <w:rPr>
          <w:rFonts w:cs="Times New Roman" w:ascii="Times New Roman" w:hAnsi="Times New Roman"/>
        </w:rPr>
        <w:t>26. Абонент извещается о проведении проверки приборов учета (узлов учета), сохранности контрольных пломб, снятия показаний, контроля за снятыми абонентом показаниями, определения качества поданной (полученной) горячей воды в порядке, установленном законодательством Российской Федерации.</w:t>
      </w:r>
    </w:p>
    <w:p>
      <w:pPr>
        <w:pStyle w:val="ConsPlusNormal"/>
        <w:ind w:firstLine="540"/>
        <w:jc w:val="both"/>
        <w:rPr/>
      </w:pPr>
      <w:bookmarkStart w:id="1" w:name="Par131"/>
      <w:bookmarkEnd w:id="1"/>
      <w:r>
        <w:rPr>
          <w:rFonts w:cs="Times New Roman" w:ascii="Times New Roman" w:hAnsi="Times New Roman"/>
        </w:rPr>
        <w:t>27. Уполномоченные представители организации, осуществляющей горячее водоснабжение, или представители иной организации допускаются к сетям горячего водоснабжения, приборам учета (узлам учета), местам отбора проб при наличии служебного удостоверения (доверенности).</w:t>
      </w:r>
    </w:p>
    <w:p>
      <w:pPr>
        <w:pStyle w:val="ConsPlusNormal"/>
        <w:ind w:firstLine="540"/>
        <w:jc w:val="both"/>
        <w:rPr/>
      </w:pPr>
      <w:r>
        <w:rPr>
          <w:rFonts w:cs="Times New Roman" w:ascii="Times New Roman" w:hAnsi="Times New Roman"/>
        </w:rPr>
        <w:t>28. В случае отказа в допуске организации, осуществляющей горячее водоснабжение, или представителей иной организации к приборам учета (узлам учета) такие приборы учета (узлы учета) признаются неисправными. В таком случае применяется расчетный метод определения количества поданной (полученной) горячей воды за расчетный период.</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7. Порядок контроля качества горячей воды</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pPr>
      <w:r>
        <w:rPr>
          <w:rFonts w:cs="Times New Roman" w:ascii="Times New Roman" w:hAnsi="Times New Roman"/>
        </w:rPr>
        <w:t>29. Контроль качества подаваемой горячей воды осуществляется в соответствии с законодательством Российской Федерации в области обеспечения санитарно-эпидемиологического благополучия населения:</w:t>
      </w:r>
    </w:p>
    <w:p>
      <w:pPr>
        <w:pStyle w:val="ConsPlusNormal"/>
        <w:ind w:firstLine="540"/>
        <w:jc w:val="both"/>
        <w:rPr>
          <w:rFonts w:ascii="Times New Roman" w:hAnsi="Times New Roman" w:cs="Times New Roman"/>
        </w:rPr>
      </w:pPr>
      <w:r>
        <w:rPr>
          <w:rFonts w:cs="Times New Roman" w:ascii="Times New Roman" w:hAnsi="Times New Roman"/>
        </w:rPr>
        <w:t>а) по инициативе и за счет абонента;</w:t>
      </w:r>
    </w:p>
    <w:p>
      <w:pPr>
        <w:pStyle w:val="ConsPlusNormal"/>
        <w:ind w:firstLine="540"/>
        <w:jc w:val="both"/>
        <w:rPr>
          <w:rFonts w:ascii="Times New Roman" w:hAnsi="Times New Roman" w:cs="Times New Roman"/>
        </w:rPr>
      </w:pPr>
      <w:r>
        <w:rPr>
          <w:rFonts w:cs="Times New Roman" w:ascii="Times New Roman" w:hAnsi="Times New Roman"/>
        </w:rPr>
        <w:t>б) на основании программы производственного контроля качества горячей воды организации, осуществляющей горячее водоснабжение;</w:t>
      </w:r>
    </w:p>
    <w:p>
      <w:pPr>
        <w:pStyle w:val="ConsPlusNormal"/>
        <w:ind w:firstLine="540"/>
        <w:jc w:val="both"/>
        <w:rPr>
          <w:rFonts w:ascii="Times New Roman" w:hAnsi="Times New Roman" w:cs="Times New Roman"/>
        </w:rPr>
      </w:pPr>
      <w:r>
        <w:rPr>
          <w:rFonts w:cs="Times New Roman" w:ascii="Times New Roman" w:hAnsi="Times New Roman"/>
        </w:rPr>
        <w:t>в) при осуществлении федерального государственного санитарно-эпидемиологического контроля уполномоченным территориальным органом федерального органа исполнительной власти.</w:t>
      </w:r>
    </w:p>
    <w:p>
      <w:pPr>
        <w:pStyle w:val="ConsPlusNormal"/>
        <w:ind w:firstLine="540"/>
        <w:jc w:val="both"/>
        <w:rPr/>
      </w:pPr>
      <w:r>
        <w:rPr>
          <w:rFonts w:cs="Times New Roman" w:ascii="Times New Roman" w:hAnsi="Times New Roman"/>
        </w:rPr>
        <w:t xml:space="preserve">30. Сведения о показателях качества горячей воды и допустимых перерывах в подаче горячей воды предусмотрены </w:t>
      </w:r>
      <w:hyperlink w:anchor="Par545">
        <w:r>
          <w:rPr>
            <w:rStyle w:val="InternetLink"/>
            <w:rFonts w:cs="Times New Roman" w:ascii="Times New Roman" w:hAnsi="Times New Roman"/>
          </w:rPr>
          <w:t>приложением № 6</w:t>
        </w:r>
      </w:hyperlink>
      <w:r>
        <w:rPr>
          <w:rFonts w:cs="Times New Roman" w:ascii="Times New Roman" w:hAnsi="Times New Roman"/>
        </w:rPr>
        <w:t>.</w:t>
      </w:r>
    </w:p>
    <w:p>
      <w:pPr>
        <w:pStyle w:val="ConsPlusNormal"/>
        <w:ind w:firstLine="540"/>
        <w:jc w:val="both"/>
        <w:rPr/>
      </w:pPr>
      <w:r>
        <w:rPr>
          <w:rFonts w:cs="Times New Roman" w:ascii="Times New Roman" w:hAnsi="Times New Roman"/>
        </w:rPr>
        <w:t>31. Контроль качества горячей воды, подаваемой абоненту с использованием систем горячего водоснабжения, включает в себя отбор проб воды, проведение лабораторных исследований и испытаний на соответствие горячей воды установленным требованиям.</w:t>
      </w:r>
    </w:p>
    <w:p>
      <w:pPr>
        <w:pStyle w:val="ConsPlusNormal"/>
        <w:ind w:firstLine="540"/>
        <w:jc w:val="both"/>
        <w:rPr/>
      </w:pPr>
      <w:r>
        <w:rPr>
          <w:rFonts w:cs="Times New Roman" w:ascii="Times New Roman" w:hAnsi="Times New Roman"/>
        </w:rPr>
        <w:t>32. Отбор проб горячей воды производится с участием представителей организации, осуществляющей горячее водоснабжение, и представителей абонента в порядке, установленном законодательством Российской Федерации.</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8. Условия временного прекращения или ограничения</w:t>
      </w:r>
    </w:p>
    <w:p>
      <w:pPr>
        <w:pStyle w:val="ConsPlusNormal"/>
        <w:jc w:val="center"/>
        <w:rPr>
          <w:rFonts w:ascii="Times New Roman" w:hAnsi="Times New Roman" w:cs="Times New Roman"/>
          <w:b/>
          <w:b/>
        </w:rPr>
      </w:pPr>
      <w:r>
        <w:rPr>
          <w:rFonts w:cs="Times New Roman" w:ascii="Times New Roman" w:hAnsi="Times New Roman"/>
          <w:b/>
        </w:rPr>
        <w:t>горячего водоснабжения</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 xml:space="preserve">33. Организация, осуществляющая горячее водоснабжение, вправе временно прекратить или ограничить горячее водоснабжение абонента в случаях, установленных Федеральным </w:t>
      </w:r>
      <w:hyperlink r:id="rId4">
        <w:r>
          <w:rPr>
            <w:rStyle w:val="InternetLink"/>
            <w:rFonts w:cs="Times New Roman" w:ascii="Times New Roman" w:hAnsi="Times New Roman"/>
          </w:rPr>
          <w:t>законом</w:t>
        </w:r>
      </w:hyperlink>
      <w:r>
        <w:rPr>
          <w:rFonts w:cs="Times New Roman" w:ascii="Times New Roman" w:hAnsi="Times New Roman"/>
        </w:rPr>
        <w:t xml:space="preserve"> "О водоснабжении и водоотведении", и при условии соблюдения порядка временного прекращения или ограничения горячего водоснабжения, установленного </w:t>
      </w:r>
      <w:hyperlink r:id="rId5">
        <w:r>
          <w:rPr>
            <w:rStyle w:val="InternetLink"/>
            <w:rFonts w:cs="Times New Roman" w:ascii="Times New Roman" w:hAnsi="Times New Roman"/>
          </w:rPr>
          <w:t>Правилами</w:t>
        </w:r>
      </w:hyperlink>
      <w:r>
        <w:rPr>
          <w:rFonts w:cs="Times New Roman" w:ascii="Times New Roman" w:hAnsi="Times New Roman"/>
        </w:rPr>
        <w:t xml:space="preserve"> горячего водоснабжения, утвержденными постановлением Правительства Российской Федерации от 29 июля 2013 г. N 642.</w:t>
      </w:r>
    </w:p>
    <w:p>
      <w:pPr>
        <w:pStyle w:val="ConsPlusNonformat1"/>
        <w:jc w:val="both"/>
        <w:rPr/>
      </w:pPr>
      <w:bookmarkStart w:id="2" w:name="Par148"/>
      <w:bookmarkEnd w:id="2"/>
      <w:r>
        <w:rPr>
          <w:rFonts w:cs="Times New Roman" w:ascii="Times New Roman" w:hAnsi="Times New Roman"/>
        </w:rPr>
        <w:t xml:space="preserve">         </w:t>
      </w:r>
      <w:r>
        <w:rPr>
          <w:rFonts w:cs="Times New Roman" w:ascii="Times New Roman" w:hAnsi="Times New Roman"/>
        </w:rPr>
        <w:t>34.  Организация,  осуществляющая  горячее  водоснабжение,  в течение 1 суток  со дня временного прекращения или ограничения горячего водоснабжения  уведомляет  о  таком  прекращении или ограничении абонента и орган местного самоуправления.</w:t>
      </w:r>
    </w:p>
    <w:p>
      <w:pPr>
        <w:pStyle w:val="ConsPlusNormal"/>
        <w:ind w:firstLine="540"/>
        <w:jc w:val="both"/>
        <w:rPr/>
      </w:pPr>
      <w:r>
        <w:rPr>
          <w:rFonts w:cs="Times New Roman" w:ascii="Times New Roman" w:hAnsi="Times New Roman"/>
        </w:rPr>
        <w:t>35. Уведомление о временном прекращении или ограничении горячего водоснабжения, а также уведомление о снятии такого прекращения или ограничения и возобновлении горячего водоснабжения направляется абоненту любыми доступными способами (почтовым отправлением, факсограммой, телефонограммой или с использованием информационно-телекоммуникационной сети "Интернет"), позволяющими подтвердить получение такого уведомления абонентом.</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9. Ответственность сторон</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pPr>
      <w:r>
        <w:rPr>
          <w:rFonts w:cs="Times New Roman" w:ascii="Times New Roman" w:hAnsi="Times New Roman"/>
        </w:rPr>
        <w:t>36.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ConsPlusNormal"/>
        <w:ind w:firstLine="540"/>
        <w:jc w:val="both"/>
        <w:rPr/>
      </w:pPr>
      <w:r>
        <w:rPr>
          <w:rFonts w:cs="Times New Roman" w:ascii="Times New Roman" w:hAnsi="Times New Roman"/>
        </w:rPr>
        <w:t>37. В случае нарушения организацией, осуществляющей горячее водоснабжение, требований к качеству горячей воды абонент вправе потребовать перерасчета размера платы, а также возмещения реального ущерба в соответствии с гражданским законодательством.</w:t>
      </w:r>
    </w:p>
    <w:p>
      <w:pPr>
        <w:pStyle w:val="ConsPlusNormal"/>
        <w:ind w:firstLine="540"/>
        <w:jc w:val="both"/>
        <w:rPr/>
      </w:pPr>
      <w:r>
        <w:rPr>
          <w:rFonts w:cs="Times New Roman" w:ascii="Times New Roman" w:hAnsi="Times New Roman"/>
        </w:rPr>
        <w:t xml:space="preserve">38. Ответственность организации, осуществляющей горячее водоснабжение, за качество подаваемой горячей воды определяется до границы балансовой принадлежности по объектам, в том числе по сетям горячего водоснабжения абонента и организации, осуществляющей горячее водоснабжение, в соответствии с актом разграничения эксплуатационной ответственности, предусмотренным </w:t>
      </w:r>
      <w:hyperlink w:anchor="Par327">
        <w:r>
          <w:rPr>
            <w:rStyle w:val="InternetLink"/>
            <w:rFonts w:cs="Times New Roman" w:ascii="Times New Roman" w:hAnsi="Times New Roman"/>
          </w:rPr>
          <w:t>приложением № 2</w:t>
        </w:r>
      </w:hyperlink>
      <w:r>
        <w:rPr>
          <w:rFonts w:cs="Times New Roman" w:ascii="Times New Roman" w:hAnsi="Times New Roman"/>
        </w:rPr>
        <w:t xml:space="preserve"> к настоящему договору.</w:t>
      </w:r>
    </w:p>
    <w:p>
      <w:pPr>
        <w:pStyle w:val="ConsPlusNormal"/>
        <w:ind w:firstLine="540"/>
        <w:jc w:val="both"/>
        <w:rPr/>
      </w:pPr>
      <w:r>
        <w:rPr>
          <w:rFonts w:cs="Times New Roman" w:ascii="Times New Roman" w:hAnsi="Times New Roman"/>
        </w:rPr>
        <w:t>39. В случае нарушения либо ненадлежащего исполнения абонентом обязательств по оплате настоящего договора организация, осуществляющая горячее водоснабжение, вправе потребовать от абонента уплаты законной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10. Порядок урегулирования разногласий по договору,</w:t>
      </w:r>
    </w:p>
    <w:p>
      <w:pPr>
        <w:pStyle w:val="ConsPlusNormal"/>
        <w:jc w:val="center"/>
        <w:rPr>
          <w:rFonts w:ascii="Times New Roman" w:hAnsi="Times New Roman" w:cs="Times New Roman"/>
          <w:b/>
          <w:b/>
        </w:rPr>
      </w:pPr>
      <w:r>
        <w:rPr>
          <w:rFonts w:cs="Times New Roman" w:ascii="Times New Roman" w:hAnsi="Times New Roman"/>
          <w:b/>
        </w:rPr>
        <w:t>возникающих между абонентом и организацией</w:t>
      </w:r>
    </w:p>
    <w:p>
      <w:pPr>
        <w:pStyle w:val="ConsPlusNormal"/>
        <w:ind w:firstLine="540"/>
        <w:jc w:val="both"/>
        <w:rPr>
          <w:rFonts w:ascii="Times New Roman" w:hAnsi="Times New Roman" w:cs="Times New Roman"/>
          <w:b/>
          <w:b/>
        </w:rPr>
      </w:pPr>
      <w:r>
        <w:rPr>
          <w:rFonts w:cs="Times New Roman" w:ascii="Times New Roman" w:hAnsi="Times New Roman"/>
          <w:b/>
        </w:rPr>
      </w:r>
    </w:p>
    <w:p>
      <w:pPr>
        <w:pStyle w:val="ConsPlusNormal"/>
        <w:ind w:firstLine="540"/>
        <w:jc w:val="both"/>
        <w:rPr>
          <w:rFonts w:ascii="Times New Roman" w:hAnsi="Times New Roman" w:cs="Times New Roman"/>
        </w:rPr>
      </w:pPr>
      <w:r>
        <w:rPr>
          <w:rFonts w:cs="Times New Roman" w:ascii="Times New Roman" w:hAnsi="Times New Roman"/>
        </w:rPr>
        <w:t>40. Для урегулирования разногласий, связанных с настоящим договором, между абонентом и организацией, осуществляющей горячее водоснабжение, одна сторона обращается к другой стороне с письменным обращением об урегулировании разногласий.</w:t>
      </w:r>
    </w:p>
    <w:p>
      <w:pPr>
        <w:pStyle w:val="ConsPlusNormal"/>
        <w:ind w:firstLine="540"/>
        <w:jc w:val="both"/>
        <w:rPr/>
      </w:pPr>
      <w:r>
        <w:rPr>
          <w:rFonts w:cs="Times New Roman" w:ascii="Times New Roman" w:hAnsi="Times New Roman"/>
        </w:rPr>
        <w:t>41. Сторона, получившая обращение, в течение 5 рабочих дней с даты его поступления обязана его рассмотреть и дать ответ.</w:t>
      </w:r>
    </w:p>
    <w:p>
      <w:pPr>
        <w:pStyle w:val="ConsPlusNormal"/>
        <w:ind w:firstLine="540"/>
        <w:jc w:val="both"/>
        <w:rPr/>
      </w:pPr>
      <w:r>
        <w:rPr>
          <w:rFonts w:cs="Times New Roman" w:ascii="Times New Roman" w:hAnsi="Times New Roman"/>
        </w:rPr>
        <w:t xml:space="preserve">42. По результатам ответа, предусмотренного </w:t>
      </w:r>
      <w:hyperlink w:anchor="Par199">
        <w:r>
          <w:rPr>
            <w:rStyle w:val="InternetLink"/>
            <w:rFonts w:cs="Times New Roman" w:ascii="Times New Roman" w:hAnsi="Times New Roman"/>
          </w:rPr>
          <w:t xml:space="preserve">пунктом </w:t>
        </w:r>
      </w:hyperlink>
      <w:r>
        <w:rPr>
          <w:rFonts w:cs="Times New Roman" w:ascii="Times New Roman" w:hAnsi="Times New Roman"/>
        </w:rPr>
        <w:t>41 настоящего договора, стороны составляют акт об урегулировании разногласий.</w:t>
      </w:r>
    </w:p>
    <w:p>
      <w:pPr>
        <w:pStyle w:val="ConsPlusNormal"/>
        <w:ind w:firstLine="540"/>
        <w:jc w:val="both"/>
        <w:rPr/>
      </w:pPr>
      <w:r>
        <w:rPr>
          <w:rFonts w:cs="Times New Roman" w:ascii="Times New Roman" w:hAnsi="Times New Roman"/>
        </w:rPr>
        <w:t xml:space="preserve">43. При отсутствии ответа, предусмотренного </w:t>
      </w:r>
      <w:hyperlink w:anchor="Par199">
        <w:r>
          <w:rPr>
            <w:rStyle w:val="InternetLink"/>
            <w:rFonts w:cs="Times New Roman" w:ascii="Times New Roman" w:hAnsi="Times New Roman"/>
          </w:rPr>
          <w:t xml:space="preserve">пунктом </w:t>
        </w:r>
      </w:hyperlink>
      <w:r>
        <w:rPr>
          <w:rFonts w:cs="Times New Roman" w:ascii="Times New Roman" w:hAnsi="Times New Roman"/>
        </w:rPr>
        <w:t>41 настоящего договора, или в случае невозможности урегулировать разногласия, спор разрешается судом по месту нахождения организации, осуществляющей горячее водоснабжение.</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11. Срок действия договора</w:t>
      </w:r>
    </w:p>
    <w:p>
      <w:pPr>
        <w:pStyle w:val="ConsPlusNormal"/>
        <w:jc w:val="both"/>
        <w:rPr>
          <w:rFonts w:ascii="Times New Roman" w:hAnsi="Times New Roman" w:cs="Times New Roman"/>
          <w:b/>
          <w:b/>
        </w:rPr>
      </w:pPr>
      <w:r>
        <w:rPr>
          <w:rFonts w:cs="Times New Roman" w:ascii="Times New Roman" w:hAnsi="Times New Roman"/>
          <w:b/>
        </w:rPr>
      </w:r>
    </w:p>
    <w:p>
      <w:pPr>
        <w:pStyle w:val="ConsPlusNonformat1"/>
        <w:jc w:val="both"/>
        <w:rPr/>
      </w:pPr>
      <w:r>
        <w:rPr>
          <w:rFonts w:cs="Times New Roman" w:ascii="Times New Roman" w:hAnsi="Times New Roman"/>
        </w:rPr>
        <w:t xml:space="preserve">           </w:t>
      </w:r>
      <w:r>
        <w:rPr>
          <w:rFonts w:cs="Times New Roman" w:ascii="Times New Roman" w:hAnsi="Times New Roman"/>
        </w:rPr>
        <w:t xml:space="preserve">44. Настоящий договор вступает в силу с «   </w:t>
      </w:r>
      <w:r>
        <w:rPr>
          <w:rStyle w:val="ConsPlusNonformat"/>
          <w:rFonts w:cs="Times New Roman" w:ascii="Times New Roman" w:hAnsi="Times New Roman"/>
        </w:rPr>
        <w:t xml:space="preserve">»           20__ г. и действует до «  »        </w:t>
      </w:r>
      <w:r>
        <w:rPr>
          <w:rFonts w:cs="Times New Roman" w:ascii="Times New Roman" w:hAnsi="Times New Roman"/>
          <w:b/>
        </w:rPr>
        <w:t xml:space="preserve"> </w:t>
      </w:r>
      <w:r>
        <w:rPr>
          <w:rStyle w:val="ConsPlusNonformat"/>
          <w:rFonts w:cs="Times New Roman" w:ascii="Times New Roman" w:hAnsi="Times New Roman"/>
        </w:rPr>
        <w:t>20__ г.,</w:t>
      </w:r>
      <w:r>
        <w:rPr>
          <w:rFonts w:cs="Times New Roman" w:ascii="Times New Roman" w:hAnsi="Times New Roman"/>
        </w:rPr>
        <w:t xml:space="preserve"> а в части обязательств, не исполненных ко дню окончания срока его действия, - до полного их исполнения сторонами.</w:t>
      </w:r>
    </w:p>
    <w:p>
      <w:pPr>
        <w:pStyle w:val="ConsPlusNormal"/>
        <w:ind w:firstLine="540"/>
        <w:jc w:val="both"/>
        <w:rPr/>
      </w:pPr>
      <w:r>
        <w:rPr>
          <w:rFonts w:cs="Times New Roman" w:ascii="Times New Roman" w:hAnsi="Times New Roman"/>
        </w:rPr>
        <w:t>45. Настоящий договор считается продленным на следующий календарный год и на тех же условиях, если за 1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pPr>
      <w:r>
        <w:rPr>
          <w:rFonts w:cs="Times New Roman" w:ascii="Times New Roman" w:hAnsi="Times New Roman"/>
          <w:b/>
        </w:rPr>
        <w:t>12. Прочие условия</w:t>
      </w:r>
    </w:p>
    <w:p>
      <w:pPr>
        <w:pStyle w:val="ConsPlusNormal"/>
        <w:jc w:val="both"/>
        <w:rPr>
          <w:rFonts w:ascii="Times New Roman" w:hAnsi="Times New Roman" w:cs="Times New Roman"/>
          <w:b/>
          <w:b/>
        </w:rPr>
      </w:pPr>
      <w:r>
        <w:rPr>
          <w:rFonts w:cs="Times New Roman" w:ascii="Times New Roman" w:hAnsi="Times New Roman"/>
          <w:b/>
        </w:rPr>
      </w:r>
    </w:p>
    <w:p>
      <w:pPr>
        <w:pStyle w:val="ConsPlusNormal"/>
        <w:ind w:firstLine="540"/>
        <w:jc w:val="both"/>
        <w:rPr/>
      </w:pPr>
      <w:r>
        <w:rPr>
          <w:rFonts w:cs="Times New Roman" w:ascii="Times New Roman" w:hAnsi="Times New Roman"/>
        </w:rPr>
        <w:t>46. Стороны обязаны в течение 5 рабочих дней сообщить друг другу об изменении своих наименований, местонахождения (адресов) и платежных реквизитов.</w:t>
      </w:r>
    </w:p>
    <w:p>
      <w:pPr>
        <w:pStyle w:val="ConsPlusNormal"/>
        <w:ind w:firstLine="540"/>
        <w:jc w:val="both"/>
        <w:rPr/>
      </w:pPr>
      <w:r>
        <w:rPr>
          <w:rFonts w:cs="Times New Roman" w:ascii="Times New Roman" w:hAnsi="Times New Roman"/>
        </w:rPr>
        <w:t>47. При исполнении настоящего договора, а также при решении вопросов, не предусмотренных настоящим договором, стороны обязуются руководствоваться законодательством Российской Федерации.</w:t>
      </w:r>
    </w:p>
    <w:p>
      <w:pPr>
        <w:pStyle w:val="ConsPlusNormal"/>
        <w:ind w:firstLine="540"/>
        <w:jc w:val="both"/>
        <w:rPr/>
      </w:pPr>
      <w:r>
        <w:rPr>
          <w:rFonts w:cs="Times New Roman" w:ascii="Times New Roman" w:hAnsi="Times New Roman"/>
        </w:rPr>
        <w:t>48. Любые изменения настоящего договора, а также соглашение о расторжении настоящего договора действительны при условии, что они составлены в письменной форме и подписаны надлежащим образом сторонами.</w:t>
      </w:r>
    </w:p>
    <w:p>
      <w:pPr>
        <w:pStyle w:val="ConsPlusNormal"/>
        <w:ind w:firstLine="540"/>
        <w:jc w:val="both"/>
        <w:rPr/>
      </w:pPr>
      <w:r>
        <w:rPr>
          <w:rFonts w:cs="Times New Roman" w:ascii="Times New Roman" w:hAnsi="Times New Roman"/>
        </w:rPr>
        <w:t>49. Настоящий договор  составлен в 2 экземплярах, 1 экземпляр для  организации, осуществляющей горячее водоснабжение и 1 для абонента..</w:t>
      </w:r>
    </w:p>
    <w:p>
      <w:pPr>
        <w:pStyle w:val="ConsPlusNormal"/>
        <w:numPr>
          <w:ilvl w:val="0"/>
          <w:numId w:val="0"/>
        </w:numPr>
        <w:jc w:val="center"/>
        <w:outlineLvl w:val="0"/>
        <w:rPr>
          <w:rFonts w:ascii="Times New Roman" w:hAnsi="Times New Roman" w:cs="Times New Roman"/>
          <w:b/>
          <w:b/>
        </w:rPr>
      </w:pPr>
      <w:r>
        <w:rPr>
          <w:rFonts w:cs="Times New Roman" w:ascii="Times New Roman" w:hAnsi="Times New Roman"/>
          <w:b/>
        </w:rPr>
      </w:r>
    </w:p>
    <w:p>
      <w:pPr>
        <w:pStyle w:val="ConsPlusNormal"/>
        <w:numPr>
          <w:ilvl w:val="0"/>
          <w:numId w:val="0"/>
        </w:numPr>
        <w:jc w:val="center"/>
        <w:outlineLvl w:val="0"/>
        <w:rPr/>
      </w:pPr>
      <w:r>
        <w:rPr>
          <w:rFonts w:cs="Times New Roman" w:ascii="Times New Roman" w:hAnsi="Times New Roman"/>
          <w:b/>
        </w:rPr>
        <w:t>13. Адреса и платежные реквизиты сторон</w:t>
      </w:r>
    </w:p>
    <w:p>
      <w:pPr>
        <w:pStyle w:val="ConsPlusNormal"/>
        <w:numPr>
          <w:ilvl w:val="0"/>
          <w:numId w:val="0"/>
        </w:numPr>
        <w:jc w:val="center"/>
        <w:outlineLvl w:val="0"/>
        <w:rPr>
          <w:rFonts w:ascii="Times New Roman" w:hAnsi="Times New Roman" w:cs="Times New Roman"/>
          <w:b/>
          <w:b/>
        </w:rPr>
      </w:pPr>
      <w:r>
        <w:rPr>
          <w:rFonts w:cs="Times New Roman" w:ascii="Times New Roman" w:hAnsi="Times New Roman"/>
          <w:b/>
        </w:rPr>
      </w:r>
    </w:p>
    <w:p>
      <w:pPr>
        <w:pStyle w:val="ConsPlusCell"/>
        <w:jc w:val="both"/>
        <w:rPr>
          <w:rFonts w:ascii="Times New Roman" w:hAnsi="Times New Roman" w:cs="Times New Roman"/>
          <w:b/>
          <w:b/>
        </w:rPr>
      </w:pPr>
      <w:r>
        <w:rPr>
          <w:rFonts w:cs="Times New Roman" w:ascii="Times New Roman" w:hAnsi="Times New Roman"/>
          <w:b/>
        </w:rPr>
        <w:t xml:space="preserve">    </w:t>
      </w:r>
      <w:r>
        <w:rPr>
          <w:rFonts w:cs="Times New Roman" w:ascii="Times New Roman" w:hAnsi="Times New Roman"/>
          <w:b/>
        </w:rPr>
        <w:t>Организация, осуществляющая                                                       Абонент</w:t>
      </w:r>
    </w:p>
    <w:p>
      <w:pPr>
        <w:pStyle w:val="ConsPlusCell"/>
        <w:jc w:val="both"/>
        <w:rPr>
          <w:rFonts w:ascii="Times New Roman" w:hAnsi="Times New Roman" w:cs="Times New Roman"/>
          <w:b/>
          <w:b/>
        </w:rPr>
      </w:pPr>
      <w:r>
        <w:rPr>
          <w:rFonts w:cs="Times New Roman" w:ascii="Times New Roman" w:hAnsi="Times New Roman"/>
          <w:b/>
        </w:rPr>
        <w:t xml:space="preserve">       </w:t>
      </w:r>
      <w:r>
        <w:rPr>
          <w:rFonts w:cs="Times New Roman" w:ascii="Times New Roman" w:hAnsi="Times New Roman"/>
          <w:b/>
        </w:rPr>
        <w:t>горячее водоснабжение</w:t>
      </w:r>
    </w:p>
    <w:p>
      <w:pPr>
        <w:pStyle w:val="ConsPlusCell"/>
        <w:jc w:val="both"/>
        <w:rPr>
          <w:rFonts w:ascii="Times New Roman" w:hAnsi="Times New Roman" w:cs="Times New Roman"/>
          <w:b/>
          <w:b/>
        </w:rPr>
      </w:pPr>
      <w:r>
        <w:rPr>
          <w:rFonts w:cs="Times New Roman" w:ascii="Times New Roman" w:hAnsi="Times New Roman"/>
          <w:b/>
        </w:rPr>
        <w:t xml:space="preserve">    </w:t>
      </w:r>
    </w:p>
    <w:tbl>
      <w:tblPr>
        <w:tblW w:w="10035" w:type="dxa"/>
        <w:jc w:val="left"/>
        <w:tblInd w:w="-11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Pr>
      <w:tblGrid>
        <w:gridCol w:w="5148"/>
        <w:gridCol w:w="4887"/>
      </w:tblGrid>
      <w:tr>
        <w:trPr>
          <w:trHeight w:val="4503" w:hRule="atLeast"/>
        </w:trPr>
        <w:tc>
          <w:tcPr>
            <w:tcW w:w="5148" w:type="dxa"/>
            <w:tcBorders>
              <w:top w:val="single" w:sz="4" w:space="0" w:color="000000"/>
              <w:left w:val="single" w:sz="4" w:space="0" w:color="000000"/>
              <w:bottom w:val="single" w:sz="4" w:space="0" w:color="000000"/>
              <w:insideH w:val="single" w:sz="4" w:space="0" w:color="000000"/>
            </w:tcBorders>
            <w:shd w:fill="auto" w:val="clear"/>
          </w:tcPr>
          <w:p>
            <w:pPr>
              <w:pStyle w:val="ConsPlusCell"/>
              <w:jc w:val="both"/>
              <w:rPr>
                <w:rFonts w:ascii="Times New Roman" w:hAnsi="Times New Roman" w:cs="Times New Roman"/>
                <w:b/>
                <w:b/>
              </w:rPr>
            </w:pPr>
            <w:r>
              <w:rPr>
                <w:rFonts w:cs="Times New Roman" w:ascii="Times New Roman" w:hAnsi="Times New Roman"/>
                <w:b/>
              </w:rPr>
              <w:t>ООО «ТеплоСервис»</w:t>
            </w:r>
          </w:p>
          <w:p>
            <w:pPr>
              <w:pStyle w:val="ConsPlusCell"/>
              <w:jc w:val="both"/>
              <w:rPr>
                <w:rFonts w:ascii="Times New Roman" w:hAnsi="Times New Roman" w:cs="Times New Roman"/>
              </w:rPr>
            </w:pPr>
            <w:r>
              <w:rPr>
                <w:rFonts w:cs="Times New Roman" w:ascii="Times New Roman" w:hAnsi="Times New Roman"/>
              </w:rPr>
              <w:t>ИНН: 5823008879</w:t>
            </w:r>
          </w:p>
          <w:p>
            <w:pPr>
              <w:pStyle w:val="ConsPlusCell"/>
              <w:jc w:val="both"/>
              <w:rPr/>
            </w:pPr>
            <w:r>
              <w:rPr>
                <w:rFonts w:cs="Times New Roman" w:ascii="Times New Roman" w:hAnsi="Times New Roman"/>
              </w:rPr>
              <w:t xml:space="preserve">КПП 583601001 </w:t>
            </w:r>
          </w:p>
          <w:p>
            <w:pPr>
              <w:pStyle w:val="ConsPlusCell"/>
              <w:jc w:val="both"/>
              <w:rPr>
                <w:rFonts w:ascii="Times New Roman" w:hAnsi="Times New Roman" w:cs="Times New Roman"/>
              </w:rPr>
            </w:pPr>
            <w:r>
              <w:rPr>
                <w:rFonts w:cs="Times New Roman" w:ascii="Times New Roman" w:hAnsi="Times New Roman"/>
              </w:rPr>
              <w:t>ОГРН 1155835006018</w:t>
            </w:r>
          </w:p>
          <w:p>
            <w:pPr>
              <w:pStyle w:val="ConsPlusCell"/>
              <w:jc w:val="both"/>
              <w:rPr>
                <w:rFonts w:ascii="Times New Roman" w:hAnsi="Times New Roman" w:cs="Times New Roman"/>
              </w:rPr>
            </w:pPr>
            <w:r>
              <w:rPr>
                <w:rFonts w:cs="Times New Roman" w:ascii="Times New Roman" w:hAnsi="Times New Roman"/>
              </w:rPr>
              <w:t>Юридический адрес: 440000, г. Пенза, ул. Космодемьянской, д. 5, оф. 307</w:t>
            </w:r>
          </w:p>
          <w:p>
            <w:pPr>
              <w:pStyle w:val="ConsPlusCell"/>
              <w:jc w:val="both"/>
              <w:rPr>
                <w:rFonts w:ascii="Times New Roman" w:hAnsi="Times New Roman" w:cs="Times New Roman"/>
              </w:rPr>
            </w:pPr>
            <w:r>
              <w:rPr>
                <w:rFonts w:cs="Times New Roman" w:ascii="Times New Roman" w:hAnsi="Times New Roman"/>
              </w:rPr>
              <w:t xml:space="preserve">Почтовый адрес: 440052, г. Пенза, ул. Богданова, </w:t>
            </w:r>
          </w:p>
          <w:p>
            <w:pPr>
              <w:pStyle w:val="ConsPlusCell"/>
              <w:jc w:val="both"/>
              <w:rPr>
                <w:rFonts w:ascii="Times New Roman" w:hAnsi="Times New Roman" w:cs="Times New Roman"/>
              </w:rPr>
            </w:pPr>
            <w:r>
              <w:rPr>
                <w:rFonts w:cs="Times New Roman" w:ascii="Times New Roman" w:hAnsi="Times New Roman"/>
              </w:rPr>
              <w:t>д. 33</w:t>
            </w:r>
          </w:p>
          <w:p>
            <w:pPr>
              <w:pStyle w:val="ConsPlusCell"/>
              <w:jc w:val="both"/>
              <w:rPr/>
            </w:pPr>
            <w:r>
              <w:rPr>
                <w:rFonts w:cs="Times New Roman" w:ascii="Times New Roman" w:hAnsi="Times New Roman"/>
              </w:rPr>
              <w:t>тел.: 8(8412) 999-350 гл. бухгалтер</w:t>
            </w:r>
          </w:p>
          <w:p>
            <w:pPr>
              <w:pStyle w:val="ConsPlusCell"/>
              <w:jc w:val="both"/>
              <w:rPr>
                <w:rFonts w:ascii="Times New Roman" w:hAnsi="Times New Roman" w:cs="Times New Roman"/>
              </w:rPr>
            </w:pPr>
            <w:r>
              <w:rPr>
                <w:rFonts w:cs="Times New Roman" w:ascii="Times New Roman" w:hAnsi="Times New Roman"/>
              </w:rPr>
              <w:t>8(8412) 464-636 ПЭО</w:t>
            </w:r>
          </w:p>
          <w:p>
            <w:pPr>
              <w:pStyle w:val="ConsPlusCell"/>
              <w:jc w:val="both"/>
              <w:rPr>
                <w:rFonts w:ascii="Times New Roman" w:hAnsi="Times New Roman" w:cs="Times New Roman"/>
              </w:rPr>
            </w:pPr>
            <w:r>
              <w:rPr>
                <w:rFonts w:cs="Times New Roman" w:ascii="Times New Roman" w:hAnsi="Times New Roman"/>
              </w:rPr>
              <w:t>8(8412) 996-745 бухгалтерия</w:t>
            </w:r>
          </w:p>
          <w:p>
            <w:pPr>
              <w:pStyle w:val="ConsPlusCell"/>
              <w:jc w:val="both"/>
              <w:rPr>
                <w:rFonts w:ascii="Times New Roman" w:hAnsi="Times New Roman" w:cs="Times New Roman"/>
              </w:rPr>
            </w:pPr>
            <w:r>
              <w:rPr>
                <w:rFonts w:cs="Times New Roman" w:ascii="Times New Roman" w:hAnsi="Times New Roman"/>
              </w:rPr>
              <w:t xml:space="preserve">Банковские реквизиты: </w:t>
            </w:r>
          </w:p>
          <w:p>
            <w:pPr>
              <w:pStyle w:val="ConsPlusCell"/>
              <w:jc w:val="both"/>
              <w:rPr>
                <w:rFonts w:ascii="Times New Roman" w:hAnsi="Times New Roman" w:cs="Times New Roman"/>
                <w:lang w:val="en-US"/>
              </w:rPr>
            </w:pPr>
            <w:r>
              <w:rPr>
                <w:rFonts w:cs="Times New Roman" w:ascii="Times New Roman" w:hAnsi="Times New Roman"/>
              </w:rPr>
              <w:t xml:space="preserve">Расчетный счет 40702810312180000067 </w:t>
            </w:r>
          </w:p>
          <w:p>
            <w:pPr>
              <w:pStyle w:val="ConsPlusCell"/>
              <w:jc w:val="both"/>
              <w:rPr>
                <w:rFonts w:ascii="Times New Roman" w:hAnsi="Times New Roman" w:cs="Times New Roman"/>
              </w:rPr>
            </w:pPr>
            <w:r>
              <w:rPr>
                <w:rFonts w:cs="Times New Roman" w:ascii="Times New Roman" w:hAnsi="Times New Roman"/>
              </w:rPr>
              <w:t>Филиал «Центральный» Банка ВТБ  (ПАО) г. Москва</w:t>
            </w:r>
          </w:p>
          <w:p>
            <w:pPr>
              <w:pStyle w:val="ConsPlusCell"/>
              <w:jc w:val="both"/>
              <w:rPr>
                <w:rFonts w:ascii="Times New Roman" w:hAnsi="Times New Roman" w:cs="Times New Roman"/>
              </w:rPr>
            </w:pPr>
            <w:r>
              <w:rPr>
                <w:rFonts w:cs="Times New Roman" w:ascii="Times New Roman" w:hAnsi="Times New Roman"/>
              </w:rPr>
              <w:t>БИК 044525411</w:t>
            </w:r>
          </w:p>
          <w:p>
            <w:pPr>
              <w:pStyle w:val="ConsPlusCell"/>
              <w:spacing w:lineRule="auto" w:line="276"/>
              <w:jc w:val="both"/>
              <w:rPr>
                <w:rFonts w:ascii="Times New Roman" w:hAnsi="Times New Roman" w:cs="Times New Roman"/>
                <w:b/>
                <w:b/>
              </w:rPr>
            </w:pPr>
            <w:r>
              <w:rPr>
                <w:rFonts w:cs="Times New Roman" w:ascii="Times New Roman" w:hAnsi="Times New Roman"/>
              </w:rPr>
              <w:t>К/счет № 30101810145250000411</w:t>
            </w:r>
          </w:p>
        </w:tc>
        <w:tc>
          <w:tcPr>
            <w:tcW w:w="48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Cell"/>
              <w:snapToGrid w:val="false"/>
              <w:spacing w:lineRule="auto" w:line="276"/>
              <w:jc w:val="both"/>
              <w:rPr>
                <w:rFonts w:ascii="Times New Roman" w:hAnsi="Times New Roman" w:cs="Times New Roman"/>
                <w:b/>
                <w:b/>
              </w:rPr>
            </w:pPr>
            <w:r>
              <w:rPr>
                <w:rFonts w:cs="Times New Roman" w:ascii="Times New Roman" w:hAnsi="Times New Roman"/>
                <w:b/>
              </w:rPr>
            </w:r>
          </w:p>
          <w:p>
            <w:pPr>
              <w:pStyle w:val="ConsPlusCell"/>
              <w:jc w:val="both"/>
              <w:rPr>
                <w:rFonts w:ascii="Times New Roman" w:hAnsi="Times New Roman" w:cs="Times New Roman"/>
              </w:rPr>
            </w:pPr>
            <w:r>
              <w:rPr>
                <w:rFonts w:cs="Times New Roman" w:ascii="Times New Roman" w:hAnsi="Times New Roman"/>
              </w:rPr>
              <w:t xml:space="preserve"> </w:t>
            </w:r>
          </w:p>
          <w:p>
            <w:pPr>
              <w:pStyle w:val="ConsPlusCell"/>
              <w:spacing w:lineRule="auto" w:line="276"/>
              <w:jc w:val="both"/>
              <w:rPr>
                <w:rFonts w:ascii="Times New Roman" w:hAnsi="Times New Roman" w:cs="Times New Roman"/>
              </w:rPr>
            </w:pPr>
            <w:r>
              <w:rPr>
                <w:rFonts w:cs="Times New Roman" w:ascii="Times New Roman" w:hAnsi="Times New Roman"/>
              </w:rPr>
              <w:t xml:space="preserve"> </w:t>
            </w:r>
          </w:p>
          <w:p>
            <w:pPr>
              <w:pStyle w:val="ConsPlusCell"/>
              <w:spacing w:lineRule="auto" w:line="276"/>
              <w:jc w:val="both"/>
              <w:rPr>
                <w:rFonts w:ascii="Times New Roman" w:hAnsi="Times New Roman" w:cs="Times New Roman"/>
              </w:rPr>
            </w:pPr>
            <w:r>
              <w:rPr>
                <w:rFonts w:cs="Times New Roman" w:ascii="Times New Roman" w:hAnsi="Times New Roman"/>
              </w:rPr>
              <w:t xml:space="preserve"> </w:t>
            </w:r>
          </w:p>
        </w:tc>
      </w:tr>
    </w:tbl>
    <w:p>
      <w:pPr>
        <w:pStyle w:val="ConsPlusCell"/>
        <w:jc w:val="both"/>
        <w:rPr>
          <w:rFonts w:ascii="Times New Roman" w:hAnsi="Times New Roman" w:cs="Times New Roman"/>
        </w:rPr>
      </w:pPr>
      <w:r>
        <w:rPr>
          <w:rFonts w:cs="Times New Roman" w:ascii="Times New Roman" w:hAnsi="Times New Roman"/>
        </w:rPr>
      </w:r>
    </w:p>
    <w:p>
      <w:pPr>
        <w:pStyle w:val="ConsPlusCell"/>
        <w:jc w:val="both"/>
        <w:rPr/>
      </w:pPr>
      <w:r>
        <w:rPr>
          <w:rFonts w:cs="Times New Roman" w:ascii="Times New Roman" w:hAnsi="Times New Roman"/>
        </w:rPr>
        <w:t xml:space="preserve">                                                                                               </w:t>
      </w:r>
    </w:p>
    <w:p>
      <w:pPr>
        <w:pStyle w:val="ConsPlusCell"/>
        <w:jc w:val="both"/>
        <w:rPr/>
      </w:pPr>
      <w:r>
        <w:rPr>
          <w:rFonts w:cs="Times New Roman" w:ascii="Times New Roman" w:hAnsi="Times New Roman"/>
        </w:rPr>
        <w:t>"__" _____________________ 20__ г.                                    "__" __________________ 20__ г.</w:t>
      </w:r>
    </w:p>
    <w:p>
      <w:pPr>
        <w:pStyle w:val="ConsPlusCell"/>
        <w:jc w:val="both"/>
        <w:rPr/>
      </w:pPr>
      <w:r>
        <w:rPr>
          <w:rFonts w:cs="Times New Roman" w:ascii="Times New Roman" w:hAnsi="Times New Roman"/>
        </w:rPr>
        <w:t>(дата подписания организацией,                                                 (дата подписания абонентом)</w:t>
      </w:r>
    </w:p>
    <w:p>
      <w:pPr>
        <w:pStyle w:val="ConsPlusCel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осуществляющей горячее</w:t>
      </w:r>
    </w:p>
    <w:p>
      <w:pPr>
        <w:pStyle w:val="ConsPlusCell"/>
        <w:jc w:val="both"/>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водоснабжение)   </w:t>
      </w:r>
    </w:p>
    <w:p>
      <w:pPr>
        <w:pStyle w:val="ConsPlusCell"/>
        <w:jc w:val="both"/>
        <w:rPr>
          <w:rFonts w:ascii="Times New Roman" w:hAnsi="Times New Roman" w:cs="Times New Roman"/>
        </w:rPr>
      </w:pPr>
      <w:r>
        <w:rPr>
          <w:rFonts w:cs="Times New Roman" w:ascii="Times New Roman" w:hAnsi="Times New Roman"/>
        </w:rPr>
        <w:t xml:space="preserve">       </w:t>
      </w:r>
    </w:p>
    <w:p>
      <w:pPr>
        <w:pStyle w:val="ConsPlusCell"/>
        <w:jc w:val="both"/>
        <w:rPr/>
      </w:pPr>
      <w:r>
        <w:rPr>
          <w:rFonts w:cs="Times New Roman" w:ascii="Times New Roman" w:hAnsi="Times New Roman"/>
        </w:rPr>
        <w:t xml:space="preserve">                                                                                                </w:t>
      </w:r>
    </w:p>
    <w:p>
      <w:pPr>
        <w:pStyle w:val="ConsPlusCell"/>
        <w:jc w:val="both"/>
        <w:rPr>
          <w:rFonts w:ascii="Times New Roman" w:hAnsi="Times New Roman" w:cs="Times New Roman"/>
        </w:rPr>
      </w:pPr>
      <w:r>
        <w:rPr>
          <w:rFonts w:cs="Times New Roman" w:ascii="Times New Roman" w:hAnsi="Times New Roman"/>
        </w:rPr>
      </w:r>
    </w:p>
    <w:p>
      <w:pPr>
        <w:pStyle w:val="ConsPlusCell"/>
        <w:rPr>
          <w:rFonts w:ascii="Times New Roman" w:hAnsi="Times New Roman" w:cs="Times New Roman"/>
        </w:rPr>
      </w:pPr>
      <w:r>
        <w:rPr>
          <w:rFonts w:cs="Times New Roman" w:ascii="Times New Roman" w:hAnsi="Times New Roman"/>
        </w:rPr>
        <w:t xml:space="preserve">Генеральный директор                                                                          Абонент                </w:t>
      </w:r>
    </w:p>
    <w:p>
      <w:pPr>
        <w:pStyle w:val="ConsPlusCell"/>
        <w:jc w:val="both"/>
        <w:rPr>
          <w:rFonts w:ascii="Times New Roman" w:hAnsi="Times New Roman" w:cs="Times New Roman"/>
          <w:b/>
          <w:b/>
        </w:rPr>
      </w:pPr>
      <w:r>
        <w:rPr>
          <w:rFonts w:cs="Times New Roman" w:ascii="Times New Roman" w:hAnsi="Times New Roman"/>
          <w:b/>
        </w:rPr>
        <w:t>___________________/</w:t>
      </w:r>
      <w:r>
        <w:rPr>
          <w:rFonts w:cs="Times New Roman" w:ascii="Times New Roman" w:hAnsi="Times New Roman"/>
        </w:rPr>
        <w:t>И.А. Спирькин/</w:t>
      </w:r>
      <w:r>
        <w:rPr>
          <w:rFonts w:cs="Times New Roman" w:ascii="Times New Roman" w:hAnsi="Times New Roman"/>
          <w:b/>
        </w:rPr>
        <w:t xml:space="preserve">                                        ___________________/</w:t>
      </w:r>
      <w:r>
        <w:rPr>
          <w:color w:val="000000"/>
        </w:rPr>
        <w:t xml:space="preserve">      </w:t>
      </w:r>
      <w:r>
        <w:rPr>
          <w:rFonts w:cs="Times New Roman" w:ascii="Times New Roman" w:hAnsi="Times New Roman"/>
          <w:color w:val="000000"/>
        </w:rPr>
        <w:t xml:space="preserve"> </w:t>
      </w:r>
      <w:r>
        <w:rPr>
          <w:rFonts w:cs="Times New Roman" w:ascii="Times New Roman" w:hAnsi="Times New Roman"/>
        </w:rPr>
        <w:t>/</w:t>
      </w:r>
    </w:p>
    <w:p>
      <w:pPr>
        <w:pStyle w:val="ConsPlusCell"/>
        <w:jc w:val="both"/>
        <w:rPr>
          <w:rFonts w:ascii="Times New Roman" w:hAnsi="Times New Roman" w:cs="Times New Roman"/>
        </w:rPr>
      </w:pPr>
      <w:r>
        <w:rPr>
          <w:rFonts w:cs="Times New Roman" w:ascii="Times New Roman" w:hAnsi="Times New Roman"/>
        </w:rPr>
        <w:t xml:space="preserve">                                                                                                  </w:t>
      </w:r>
    </w:p>
    <w:p>
      <w:pPr>
        <w:pStyle w:val="ConsPlusCell"/>
        <w:jc w:val="both"/>
        <w:rPr>
          <w:rFonts w:ascii="Times New Roman" w:hAnsi="Times New Roman" w:cs="Times New Roman"/>
        </w:rPr>
      </w:pPr>
      <w:r>
        <w:rPr>
          <w:rFonts w:cs="Times New Roman" w:ascii="Times New Roman" w:hAnsi="Times New Roman"/>
        </w:rPr>
        <w:t xml:space="preserve">                                                                                                  </w:t>
      </w:r>
    </w:p>
    <w:p>
      <w:pPr>
        <w:pStyle w:val="ConsPlusNormal"/>
        <w:jc w:val="center"/>
        <w:rPr>
          <w:rFonts w:ascii="Times New Roman" w:hAnsi="Times New Roman" w:cs="Times New Roman"/>
        </w:rPr>
      </w:pPr>
      <w:r>
        <w:rPr>
          <w:rFonts w:cs="Times New Roman" w:ascii="Times New Roman" w:hAnsi="Times New Roman"/>
        </w:rPr>
      </w:r>
    </w:p>
    <w:p>
      <w:pPr>
        <w:pStyle w:val="ConsPlusNormal"/>
        <w:jc w:val="both"/>
        <w:rPr>
          <w:rFonts w:ascii="Times New Roman" w:hAnsi="Times New Roman" w:cs="Times New Roman"/>
        </w:rPr>
      </w:pPr>
      <w:r>
        <w:rPr>
          <w:rFonts w:cs="Times New Roman" w:ascii="Times New Roman" w:hAnsi="Times New Roman"/>
        </w:rPr>
      </w:r>
    </w:p>
    <w:p>
      <w:pPr>
        <w:pStyle w:val="ConsPlusNormal"/>
        <w:jc w:val="both"/>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t xml:space="preserve">                                                                              </w:t>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jc w:val="center"/>
        <w:outlineLvl w:val="0"/>
        <w:rPr>
          <w:rFonts w:ascii="Times New Roman" w:hAnsi="Times New Roman" w:cs="Times New Roman"/>
        </w:rPr>
      </w:pPr>
      <w:r>
        <w:rPr>
          <w:rFonts w:cs="Times New Roman" w:ascii="Times New Roman" w:hAnsi="Times New Roman"/>
        </w:rPr>
      </w:r>
    </w:p>
    <w:p>
      <w:pPr>
        <w:pStyle w:val="ConsPlusNormal"/>
        <w:numPr>
          <w:ilvl w:val="0"/>
          <w:numId w:val="0"/>
        </w:numPr>
        <w:ind w:left="4956" w:firstLine="708"/>
        <w:jc w:val="center"/>
        <w:outlineLvl w:val="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Приложение № 1-2</w:t>
      </w:r>
    </w:p>
    <w:p>
      <w:pPr>
        <w:pStyle w:val="ConsPlusNormal"/>
        <w:jc w:val="center"/>
        <w:rPr/>
      </w:pPr>
      <w:r>
        <w:rPr>
          <w:rFonts w:cs="Times New Roman" w:ascii="Times New Roman" w:hAnsi="Times New Roman"/>
          <w:sz w:val="24"/>
          <w:szCs w:val="24"/>
        </w:rPr>
        <w:t xml:space="preserve">                                                                                    </w:t>
      </w:r>
      <w:r>
        <w:rPr>
          <w:rFonts w:cs="Times New Roman" w:ascii="Times New Roman" w:hAnsi="Times New Roman"/>
          <w:sz w:val="24"/>
          <w:szCs w:val="24"/>
        </w:rPr>
        <w:t>к договору</w:t>
      </w:r>
    </w:p>
    <w:p>
      <w:pPr>
        <w:pStyle w:val="ConsPlus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горячего водоснабжения</w:t>
      </w:r>
    </w:p>
    <w:p>
      <w:pPr>
        <w:pStyle w:val="ConsPlusNormal"/>
        <w:jc w:val="center"/>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от ______________      </w:t>
      </w:r>
    </w:p>
    <w:p>
      <w:pPr>
        <w:pStyle w:val="Normal"/>
        <w:autoSpaceDE w:val="false"/>
        <w:spacing w:lineRule="auto" w:line="240" w:before="0" w:after="0"/>
        <w:jc w:val="center"/>
        <w:rPr>
          <w:rFonts w:ascii="Times New Roman" w:hAnsi="Times New Roman" w:cs="Times New Roman"/>
          <w:b/>
          <w:b/>
          <w:color w:val="000000"/>
          <w:sz w:val="16"/>
          <w:szCs w:val="16"/>
          <w:lang w:eastAsia="ru-RU"/>
        </w:rPr>
      </w:pPr>
      <w:r>
        <w:rPr>
          <w:rFonts w:cs="Times New Roman" w:ascii="Times New Roman" w:hAnsi="Times New Roman"/>
          <w:b/>
          <w:color w:val="000000"/>
          <w:sz w:val="16"/>
          <w:szCs w:val="16"/>
          <w:lang w:eastAsia="ru-RU"/>
        </w:rPr>
      </w:r>
    </w:p>
    <w:p>
      <w:pPr>
        <w:pStyle w:val="Normal"/>
        <w:autoSpaceDE w:val="false"/>
        <w:spacing w:lineRule="auto" w:line="240" w:before="0" w:after="0"/>
        <w:jc w:val="center"/>
        <w:rPr>
          <w:rFonts w:ascii="Times New Roman" w:hAnsi="Times New Roman" w:cs="Times New Roman"/>
          <w:b/>
          <w:b/>
          <w:color w:val="000000"/>
          <w:sz w:val="24"/>
          <w:szCs w:val="24"/>
          <w:lang w:eastAsia="ru-RU"/>
        </w:rPr>
      </w:pPr>
      <w:r>
        <w:rPr>
          <w:rFonts w:cs="Times New Roman" w:ascii="Times New Roman" w:hAnsi="Times New Roman"/>
          <w:b/>
          <w:color w:val="000000"/>
          <w:sz w:val="24"/>
          <w:szCs w:val="24"/>
          <w:lang w:eastAsia="ru-RU"/>
        </w:rPr>
      </w:r>
    </w:p>
    <w:p>
      <w:pPr>
        <w:pStyle w:val="Normal"/>
        <w:autoSpaceDE w:val="false"/>
        <w:spacing w:lineRule="auto" w:line="240" w:before="0" w:after="0"/>
        <w:jc w:val="center"/>
        <w:rPr>
          <w:rFonts w:ascii="Times New Roman" w:hAnsi="Times New Roman" w:cs="Times New Roman"/>
          <w:b/>
          <w:b/>
          <w:color w:val="000000"/>
          <w:sz w:val="24"/>
          <w:szCs w:val="24"/>
          <w:lang w:eastAsia="ru-RU"/>
        </w:rPr>
      </w:pPr>
      <w:r>
        <w:rPr>
          <w:rFonts w:cs="Times New Roman" w:ascii="Times New Roman" w:hAnsi="Times New Roman"/>
          <w:b/>
          <w:color w:val="000000"/>
          <w:sz w:val="24"/>
          <w:szCs w:val="24"/>
          <w:lang w:eastAsia="ru-RU"/>
        </w:rPr>
        <w:t>Акт разграничения границ балансовой принадлежности сетей</w:t>
        <w:br/>
        <w:t>и эксплуатационной ответственности сторон</w:t>
      </w:r>
    </w:p>
    <w:p>
      <w:pPr>
        <w:pStyle w:val="Normal"/>
        <w:autoSpaceDE w:val="false"/>
        <w:spacing w:lineRule="auto" w:line="240" w:before="0" w:after="0"/>
        <w:jc w:val="both"/>
        <w:rPr>
          <w:rFonts w:ascii="Times New Roman" w:hAnsi="Times New Roman" w:cs="Times New Roman"/>
          <w:b/>
          <w:b/>
          <w:color w:val="000000"/>
          <w:sz w:val="16"/>
          <w:szCs w:val="16"/>
          <w:lang w:eastAsia="ru-RU"/>
        </w:rPr>
      </w:pPr>
      <w:r>
        <w:rPr>
          <w:rFonts w:cs="Times New Roman" w:ascii="Times New Roman" w:hAnsi="Times New Roman"/>
          <w:b/>
          <w:color w:val="000000"/>
          <w:sz w:val="16"/>
          <w:szCs w:val="16"/>
          <w:lang w:eastAsia="ru-RU"/>
        </w:rPr>
      </w:r>
    </w:p>
    <w:p>
      <w:pPr>
        <w:pStyle w:val="Normal"/>
        <w:autoSpaceDE w:val="false"/>
        <w:spacing w:lineRule="auto" w:line="240" w:before="0" w:after="0"/>
        <w:jc w:val="both"/>
        <w:rPr>
          <w:rFonts w:ascii="Times New Roman" w:hAnsi="Times New Roman" w:cs="Times New Roman"/>
          <w:b/>
          <w:b/>
          <w:color w:val="000000"/>
          <w:sz w:val="16"/>
          <w:szCs w:val="16"/>
          <w:lang w:eastAsia="ru-RU"/>
        </w:rPr>
      </w:pPr>
      <w:r>
        <w:rPr>
          <w:rFonts w:cs="Times New Roman" w:ascii="Times New Roman" w:hAnsi="Times New Roman"/>
          <w:b/>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Граница балансовой принадлежности тепловых сетей и эксплуатационной ответственности сторон указана в таблице № 1 и нанесена на схеме теплоснабжения.</w:t>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right"/>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Таблица 1</w:t>
      </w:r>
    </w:p>
    <w:tbl>
      <w:tblPr>
        <w:tblW w:w="9454" w:type="dxa"/>
        <w:jc w:val="left"/>
        <w:tblInd w:w="-11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Pr>
      <w:tblGrid>
        <w:gridCol w:w="432"/>
        <w:gridCol w:w="2115"/>
        <w:gridCol w:w="2061"/>
        <w:gridCol w:w="2191"/>
        <w:gridCol w:w="1843"/>
        <w:gridCol w:w="812"/>
      </w:tblGrid>
      <w:tr>
        <w:trPr/>
        <w:tc>
          <w:tcPr>
            <w:tcW w:w="432" w:type="dxa"/>
            <w:tcBorders>
              <w:top w:val="single" w:sz="4" w:space="0" w:color="000000"/>
              <w:left w:val="single" w:sz="4" w:space="0" w:color="000000"/>
              <w:bottom w:val="single" w:sz="4" w:space="0" w:color="000000"/>
              <w:insideH w:val="single" w:sz="4" w:space="0" w:color="000000"/>
            </w:tcBorders>
            <w:shd w:fill="auto" w:val="clear"/>
          </w:tcPr>
          <w:p>
            <w:pPr>
              <w:pStyle w:val="Normal"/>
              <w:autoSpaceDE w:val="false"/>
              <w:spacing w:lineRule="auto" w:line="240" w:before="0" w:after="0"/>
              <w:ind w:left="-168" w:right="-92" w:hanging="0"/>
              <w:jc w:val="center"/>
              <w:rPr>
                <w:rFonts w:ascii="Times New Roman" w:hAnsi="Times New Roman" w:cs="Times New Roman"/>
                <w:color w:val="000000"/>
                <w:sz w:val="14"/>
                <w:szCs w:val="12"/>
                <w:lang w:eastAsia="ru-RU"/>
              </w:rPr>
            </w:pPr>
            <w:r>
              <w:rPr>
                <w:rFonts w:cs="Times New Roman" w:ascii="Times New Roman" w:hAnsi="Times New Roman"/>
                <w:color w:val="000000"/>
                <w:sz w:val="14"/>
                <w:szCs w:val="12"/>
                <w:lang w:eastAsia="ru-RU"/>
              </w:rPr>
              <w:t xml:space="preserve">№ </w:t>
            </w:r>
            <w:r>
              <w:rPr>
                <w:rFonts w:cs="Times New Roman" w:ascii="Times New Roman" w:hAnsi="Times New Roman"/>
                <w:color w:val="000000"/>
                <w:sz w:val="14"/>
                <w:szCs w:val="12"/>
                <w:lang w:eastAsia="ru-RU"/>
              </w:rPr>
              <w:t>п/п</w:t>
            </w:r>
          </w:p>
        </w:tc>
        <w:tc>
          <w:tcPr>
            <w:tcW w:w="2115" w:type="dxa"/>
            <w:tcBorders>
              <w:top w:val="single" w:sz="4" w:space="0" w:color="000000"/>
              <w:left w:val="single" w:sz="4" w:space="0" w:color="000000"/>
              <w:bottom w:val="single" w:sz="4" w:space="0" w:color="000000"/>
              <w:insideH w:val="single" w:sz="4" w:space="0" w:color="000000"/>
            </w:tcBorders>
            <w:shd w:fill="auto" w:val="clear"/>
          </w:tcPr>
          <w:p>
            <w:pPr>
              <w:pStyle w:val="Normal"/>
              <w:autoSpaceDE w:val="false"/>
              <w:spacing w:lineRule="auto" w:line="240" w:before="0" w:after="0"/>
              <w:ind w:left="-168" w:right="-92" w:hanging="0"/>
              <w:jc w:val="center"/>
              <w:rPr>
                <w:rFonts w:ascii="Times New Roman" w:hAnsi="Times New Roman" w:cs="Times New Roman"/>
                <w:color w:val="000000"/>
                <w:sz w:val="14"/>
                <w:szCs w:val="12"/>
                <w:lang w:eastAsia="ru-RU"/>
              </w:rPr>
            </w:pPr>
            <w:r>
              <w:rPr>
                <w:rFonts w:cs="Times New Roman" w:ascii="Times New Roman" w:hAnsi="Times New Roman"/>
                <w:color w:val="000000"/>
                <w:sz w:val="14"/>
                <w:szCs w:val="12"/>
                <w:lang w:eastAsia="ru-RU"/>
              </w:rPr>
              <w:t>Наименование объектов</w:t>
            </w:r>
          </w:p>
        </w:tc>
        <w:tc>
          <w:tcPr>
            <w:tcW w:w="2061" w:type="dxa"/>
            <w:tcBorders>
              <w:top w:val="single" w:sz="4" w:space="0" w:color="000000"/>
              <w:left w:val="single" w:sz="4" w:space="0" w:color="000000"/>
              <w:bottom w:val="single" w:sz="4" w:space="0" w:color="000000"/>
              <w:insideH w:val="single" w:sz="4" w:space="0" w:color="000000"/>
            </w:tcBorders>
            <w:shd w:fill="auto" w:val="clear"/>
          </w:tcPr>
          <w:p>
            <w:pPr>
              <w:pStyle w:val="Normal"/>
              <w:autoSpaceDE w:val="false"/>
              <w:spacing w:lineRule="auto" w:line="240" w:before="0" w:after="0"/>
              <w:ind w:left="-168" w:right="-92" w:hanging="0"/>
              <w:jc w:val="center"/>
              <w:rPr>
                <w:rFonts w:ascii="Times New Roman" w:hAnsi="Times New Roman" w:cs="Times New Roman"/>
                <w:color w:val="000000"/>
                <w:sz w:val="14"/>
                <w:szCs w:val="12"/>
                <w:lang w:eastAsia="ru-RU"/>
              </w:rPr>
            </w:pPr>
            <w:r>
              <w:rPr>
                <w:rFonts w:cs="Times New Roman" w:ascii="Times New Roman" w:hAnsi="Times New Roman"/>
                <w:color w:val="000000"/>
                <w:sz w:val="14"/>
                <w:szCs w:val="12"/>
                <w:lang w:eastAsia="ru-RU"/>
              </w:rPr>
              <w:t>Адрес объекта</w:t>
            </w:r>
          </w:p>
        </w:tc>
        <w:tc>
          <w:tcPr>
            <w:tcW w:w="2191" w:type="dxa"/>
            <w:tcBorders>
              <w:top w:val="single" w:sz="4" w:space="0" w:color="000000"/>
              <w:left w:val="single" w:sz="4" w:space="0" w:color="000000"/>
              <w:bottom w:val="single" w:sz="4" w:space="0" w:color="000000"/>
              <w:insideH w:val="single" w:sz="4" w:space="0" w:color="000000"/>
            </w:tcBorders>
            <w:shd w:fill="auto" w:val="clear"/>
          </w:tcPr>
          <w:p>
            <w:pPr>
              <w:pStyle w:val="Normal"/>
              <w:autoSpaceDE w:val="false"/>
              <w:spacing w:lineRule="auto" w:line="240" w:before="0" w:after="0"/>
              <w:ind w:left="-168" w:right="-92" w:hanging="0"/>
              <w:jc w:val="center"/>
              <w:rPr>
                <w:rFonts w:ascii="Times New Roman" w:hAnsi="Times New Roman" w:cs="Times New Roman"/>
                <w:color w:val="000000"/>
                <w:sz w:val="14"/>
                <w:szCs w:val="12"/>
                <w:lang w:eastAsia="ru-RU"/>
              </w:rPr>
            </w:pPr>
            <w:r>
              <w:rPr>
                <w:rFonts w:cs="Times New Roman" w:ascii="Times New Roman" w:hAnsi="Times New Roman"/>
                <w:color w:val="000000"/>
                <w:sz w:val="14"/>
                <w:szCs w:val="12"/>
                <w:lang w:eastAsia="ru-RU"/>
              </w:rPr>
              <w:t>Граница балансовой принадлежности тепловых сетей</w:t>
            </w:r>
          </w:p>
        </w:tc>
        <w:tc>
          <w:tcPr>
            <w:tcW w:w="1843" w:type="dxa"/>
            <w:tcBorders>
              <w:top w:val="single" w:sz="4" w:space="0" w:color="000000"/>
              <w:left w:val="single" w:sz="4" w:space="0" w:color="000000"/>
              <w:bottom w:val="single" w:sz="4" w:space="0" w:color="000000"/>
              <w:insideH w:val="single" w:sz="4" w:space="0" w:color="000000"/>
            </w:tcBorders>
            <w:shd w:fill="auto" w:val="clear"/>
          </w:tcPr>
          <w:p>
            <w:pPr>
              <w:pStyle w:val="Normal"/>
              <w:autoSpaceDE w:val="false"/>
              <w:spacing w:lineRule="auto" w:line="240" w:before="0" w:after="0"/>
              <w:ind w:left="-168" w:right="-92" w:hanging="0"/>
              <w:jc w:val="center"/>
              <w:rPr>
                <w:rFonts w:ascii="Times New Roman" w:hAnsi="Times New Roman" w:cs="Times New Roman"/>
                <w:color w:val="000000"/>
                <w:sz w:val="14"/>
                <w:szCs w:val="12"/>
                <w:lang w:eastAsia="ru-RU"/>
              </w:rPr>
            </w:pPr>
            <w:r>
              <w:rPr>
                <w:rFonts w:cs="Times New Roman" w:ascii="Times New Roman" w:hAnsi="Times New Roman"/>
                <w:color w:val="000000"/>
                <w:sz w:val="14"/>
                <w:szCs w:val="12"/>
                <w:lang w:eastAsia="ru-RU"/>
              </w:rPr>
              <w:t>Граница эксплуатационной ответственности</w:t>
            </w:r>
          </w:p>
        </w:tc>
        <w:tc>
          <w:tcPr>
            <w:tcW w:w="8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autoSpaceDE w:val="false"/>
              <w:spacing w:lineRule="auto" w:line="240" w:before="0" w:after="0"/>
              <w:ind w:left="-168" w:right="-92" w:hanging="0"/>
              <w:jc w:val="center"/>
              <w:rPr/>
            </w:pPr>
            <w:r>
              <w:rPr>
                <w:rFonts w:cs="Times New Roman" w:ascii="Times New Roman" w:hAnsi="Times New Roman"/>
                <w:color w:val="000000"/>
                <w:sz w:val="14"/>
                <w:szCs w:val="12"/>
                <w:lang w:eastAsia="ru-RU"/>
              </w:rPr>
              <w:t xml:space="preserve">№ </w:t>
            </w:r>
            <w:r>
              <w:rPr>
                <w:rFonts w:cs="Times New Roman" w:ascii="Times New Roman" w:hAnsi="Times New Roman"/>
                <w:color w:val="000000"/>
                <w:sz w:val="14"/>
                <w:szCs w:val="12"/>
                <w:lang w:eastAsia="ru-RU"/>
              </w:rPr>
              <w:t>схемы теплоснаб-жения</w:t>
            </w:r>
          </w:p>
        </w:tc>
      </w:tr>
      <w:tr>
        <w:trPr/>
        <w:tc>
          <w:tcPr>
            <w:tcW w:w="43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autoSpaceDE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1</w:t>
            </w:r>
          </w:p>
        </w:tc>
        <w:tc>
          <w:tcPr>
            <w:tcW w:w="211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autoSpaceDE w:val="false"/>
              <w:snapToGrid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tc>
        <w:tc>
          <w:tcPr>
            <w:tcW w:w="20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autoSpaceDE w:val="false"/>
              <w:snapToGrid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tc>
        <w:tc>
          <w:tcPr>
            <w:tcW w:w="219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autoSpaceDE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До границы раздела</w:t>
            </w:r>
          </w:p>
        </w:tc>
        <w:tc>
          <w:tcPr>
            <w:tcW w:w="184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autoSpaceDE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От границы раздела</w:t>
            </w:r>
          </w:p>
        </w:tc>
        <w:tc>
          <w:tcPr>
            <w:tcW w:w="8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autoSpaceDE w:val="false"/>
              <w:spacing w:lineRule="auto" w:line="240" w:before="0" w:after="0"/>
              <w:jc w:val="center"/>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1</w:t>
            </w:r>
          </w:p>
        </w:tc>
      </w:tr>
    </w:tbl>
    <w:p>
      <w:pPr>
        <w:pStyle w:val="Normal"/>
        <w:autoSpaceDE w:val="false"/>
        <w:spacing w:lineRule="auto" w:line="240" w:before="0" w:after="0"/>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u w:val="single"/>
          <w:lang w:eastAsia="ru-RU"/>
        </w:rPr>
      </w:pPr>
      <w:r>
        <w:rPr>
          <w:rFonts w:cs="Times New Roman" w:ascii="Times New Roman" w:hAnsi="Times New Roman"/>
          <w:color w:val="000000"/>
          <w:sz w:val="16"/>
          <w:szCs w:val="16"/>
          <w:lang w:eastAsia="ru-RU"/>
        </w:rPr>
        <w:t xml:space="preserve">На балансе «Организации, осуществляющей горячее водоснабжение» находится </w:t>
      </w:r>
      <w:r>
        <w:rPr>
          <w:rFonts w:cs="Times New Roman" w:ascii="Times New Roman" w:hAnsi="Times New Roman"/>
          <w:color w:val="000000"/>
          <w:sz w:val="16"/>
          <w:szCs w:val="16"/>
          <w:u w:val="single"/>
          <w:lang w:eastAsia="ru-RU"/>
        </w:rPr>
        <w:t>теплотрасса и все оборудование, расположенное до отмостки здания ________</w:t>
      </w:r>
    </w:p>
    <w:p>
      <w:pPr>
        <w:pStyle w:val="Normal"/>
        <w:autoSpaceDE w:val="false"/>
        <w:spacing w:lineRule="auto" w:line="240" w:before="0" w:after="0"/>
        <w:jc w:val="both"/>
        <w:rPr>
          <w:rFonts w:ascii="Times New Roman" w:hAnsi="Times New Roman" w:cs="Times New Roman"/>
          <w:color w:val="000000"/>
          <w:sz w:val="16"/>
          <w:szCs w:val="16"/>
          <w:u w:val="single"/>
          <w:lang w:eastAsia="ru-RU"/>
        </w:rPr>
      </w:pPr>
      <w:r>
        <w:rPr>
          <w:rFonts w:cs="Times New Roman" w:ascii="Times New Roman" w:hAnsi="Times New Roman"/>
          <w:color w:val="000000"/>
          <w:sz w:val="16"/>
          <w:szCs w:val="16"/>
          <w:lang w:eastAsia="ru-RU"/>
        </w:rPr>
        <w:t xml:space="preserve">На балансе «Абонента» находится </w:t>
      </w:r>
      <w:r>
        <w:rPr>
          <w:rFonts w:cs="Times New Roman" w:ascii="Times New Roman" w:hAnsi="Times New Roman"/>
          <w:color w:val="000000"/>
          <w:sz w:val="16"/>
          <w:szCs w:val="16"/>
          <w:u w:val="single"/>
          <w:lang w:eastAsia="ru-RU"/>
        </w:rPr>
        <w:t>теплотрасса и все оборудование, расположенное после отмостки здания __________</w:t>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 xml:space="preserve">В эксплуатационной ответственности «Абонента» находится </w:t>
      </w:r>
      <w:r>
        <w:rPr>
          <w:rFonts w:cs="Times New Roman" w:ascii="Times New Roman" w:hAnsi="Times New Roman"/>
          <w:color w:val="000000"/>
          <w:sz w:val="16"/>
          <w:szCs w:val="16"/>
          <w:u w:val="single"/>
          <w:lang w:eastAsia="ru-RU"/>
        </w:rPr>
        <w:t xml:space="preserve">теплотрасса и все оборудование, расположенное за указанной границей в сторону </w:t>
      </w:r>
      <w:r>
        <w:rPr>
          <w:rFonts w:cs="Times New Roman" w:ascii="Times New Roman" w:hAnsi="Times New Roman"/>
          <w:color w:val="000000"/>
          <w:sz w:val="16"/>
          <w:szCs w:val="16"/>
          <w:lang w:eastAsia="ru-RU"/>
        </w:rPr>
        <w:t>«Абонента»</w:t>
      </w:r>
      <w:r>
        <w:rPr>
          <w:rFonts w:cs="Times New Roman" w:ascii="Times New Roman" w:hAnsi="Times New Roman"/>
          <w:color w:val="000000"/>
          <w:sz w:val="16"/>
          <w:szCs w:val="16"/>
          <w:u w:val="single"/>
          <w:lang w:eastAsia="ru-RU"/>
        </w:rPr>
        <w:t xml:space="preserve"> </w:t>
      </w:r>
    </w:p>
    <w:p>
      <w:pPr>
        <w:pStyle w:val="Normal"/>
        <w:autoSpaceDE w:val="false"/>
        <w:spacing w:lineRule="auto" w:line="240" w:before="0" w:after="0"/>
        <w:jc w:val="both"/>
        <w:rPr/>
      </w:pPr>
      <w:r>
        <w:rPr>
          <w:rFonts w:cs="Times New Roman" w:ascii="Times New Roman" w:hAnsi="Times New Roman"/>
          <w:color w:val="000000"/>
          <w:sz w:val="16"/>
          <w:szCs w:val="16"/>
          <w:lang w:eastAsia="ru-RU"/>
        </w:rPr>
        <w:t>В эксплуатационной ответственности «Организации, осуществляющей горячее водоснабжение» находится</w:t>
      </w:r>
      <w:r>
        <w:rPr>
          <w:rFonts w:cs="Times New Roman" w:ascii="Times New Roman" w:hAnsi="Times New Roman"/>
          <w:color w:val="000000"/>
          <w:sz w:val="16"/>
          <w:szCs w:val="16"/>
          <w:u w:val="single"/>
          <w:lang w:eastAsia="ru-RU"/>
        </w:rPr>
        <w:t xml:space="preserve"> теплотрасса и все оборудование, расположенное за указанной границей в сторону источника тепловой энергии</w:t>
      </w:r>
      <w:r>
        <w:rPr>
          <w:rFonts w:cs="Times New Roman" w:ascii="Times New Roman" w:hAnsi="Times New Roman"/>
          <w:color w:val="000000"/>
          <w:sz w:val="16"/>
          <w:szCs w:val="16"/>
          <w:lang w:eastAsia="ru-RU"/>
        </w:rPr>
        <w:t>.</w:t>
      </w:r>
    </w:p>
    <w:p>
      <w:pPr>
        <w:pStyle w:val="Normal"/>
        <w:autoSpaceDE w:val="false"/>
        <w:spacing w:lineRule="auto" w:line="240" w:before="0" w:after="0"/>
        <w:jc w:val="both"/>
        <w:rPr>
          <w:rFonts w:ascii="Times New Roman" w:hAnsi="Times New Roman" w:cs="Times New Roman"/>
          <w:color w:val="000000"/>
          <w:sz w:val="16"/>
          <w:szCs w:val="16"/>
          <w:u w:val="single"/>
          <w:lang w:eastAsia="ru-RU"/>
        </w:rPr>
      </w:pPr>
      <w:r>
        <w:rPr>
          <w:rFonts w:cs="Times New Roman" w:ascii="Times New Roman" w:hAnsi="Times New Roman"/>
          <w:color w:val="000000"/>
          <w:sz w:val="16"/>
          <w:szCs w:val="16"/>
          <w:lang w:eastAsia="ru-RU"/>
        </w:rPr>
        <w:t xml:space="preserve">Граница балансовой принадлежности устанавливается отмостка здания </w:t>
      </w:r>
      <w:r>
        <w:rPr>
          <w:rFonts w:cs="Times New Roman" w:ascii="Times New Roman" w:hAnsi="Times New Roman"/>
          <w:color w:val="000000"/>
          <w:sz w:val="16"/>
          <w:szCs w:val="16"/>
          <w:u w:val="single"/>
          <w:lang w:eastAsia="ru-RU"/>
        </w:rPr>
        <w:t>_________________</w:t>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Схема № 1:</w:t>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rPr>
      </w:pPr>
      <w:r>
        <w:rPr>
          <w:rFonts w:cs="Times New Roman" w:ascii="Times New Roman" w:hAnsi="Times New Roman"/>
          <w:color w:val="000000"/>
          <w:sz w:val="16"/>
          <w:szCs w:val="16"/>
        </w:rPr>
      </w:r>
    </w:p>
    <w:p>
      <w:pPr>
        <w:pStyle w:val="Normal"/>
        <w:autoSpaceDE w:val="false"/>
        <w:spacing w:lineRule="auto" w:line="240" w:before="0" w:after="0"/>
        <w:jc w:val="both"/>
        <w:rPr>
          <w:rFonts w:ascii="Times New Roman" w:hAnsi="Times New Roman" w:cs="Times New Roman"/>
          <w:color w:val="000000"/>
          <w:sz w:val="16"/>
          <w:szCs w:val="16"/>
        </w:rPr>
      </w:pPr>
      <w:r>
        <w:rPr>
          <w:rFonts w:cs="Times New Roman" w:ascii="Times New Roman" w:hAnsi="Times New Roman"/>
          <w:color w:val="000000"/>
          <w:sz w:val="16"/>
          <w:szCs w:val="16"/>
        </w:rPr>
        <w:t xml:space="preserve">                                                                                                                                         </w:t>
      </w:r>
    </w:p>
    <w:p>
      <w:pPr>
        <w:pStyle w:val="Normal"/>
        <w:autoSpaceDE w:val="false"/>
        <w:spacing w:lineRule="auto" w:line="240" w:before="0" w:after="0"/>
        <w:jc w:val="both"/>
        <w:rPr>
          <w:rFonts w:ascii="Times New Roman" w:hAnsi="Times New Roman" w:cs="Times New Roman"/>
          <w:color w:val="000000"/>
          <w:sz w:val="16"/>
          <w:szCs w:val="16"/>
        </w:rPr>
      </w:pPr>
      <w:r>
        <w:rPr>
          <w:rFonts w:cs="Times New Roman" w:ascii="Times New Roman" w:hAnsi="Times New Roman"/>
          <w:color w:val="000000"/>
          <w:sz w:val="16"/>
          <w:szCs w:val="16"/>
        </w:rPr>
        <w:t xml:space="preserve">                                                     </w:t>
      </w:r>
    </w:p>
    <w:p>
      <w:pPr>
        <w:pStyle w:val="Normal"/>
        <w:autoSpaceDE w:val="false"/>
        <w:spacing w:lineRule="auto" w:line="240" w:before="0" w:after="0"/>
        <w:jc w:val="both"/>
        <w:rPr>
          <w:rFonts w:ascii="Times New Roman" w:hAnsi="Times New Roman" w:cs="Times New Roman"/>
          <w:color w:val="000000"/>
          <w:sz w:val="16"/>
          <w:szCs w:val="16"/>
        </w:rPr>
      </w:pPr>
      <w:r>
        <w:rPr>
          <w:rFonts w:cs="Times New Roman" w:ascii="Times New Roman" w:hAnsi="Times New Roman"/>
          <w:color w:val="000000"/>
          <w:sz w:val="16"/>
          <w:szCs w:val="16"/>
        </w:rPr>
        <w:t xml:space="preserve">                                                                                                                    </w:t>
      </w:r>
    </w:p>
    <w:p>
      <w:pPr>
        <w:pStyle w:val="Style18"/>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Style18"/>
        <w:jc w:val="center"/>
        <w:rPr>
          <w:rFonts w:ascii="Times New Roman" w:hAnsi="Times New Roman" w:cs="Times New Roman"/>
          <w:sz w:val="24"/>
          <w:szCs w:val="24"/>
        </w:rPr>
      </w:pPr>
      <w:r>
        <w:rPr>
          <w:rFonts w:cs="Times New Roman" w:ascii="Times New Roman" w:hAnsi="Times New Roman"/>
          <w:sz w:val="24"/>
          <w:szCs w:val="24"/>
        </w:rPr>
      </w:r>
    </w:p>
    <w:p>
      <w:pPr>
        <w:pStyle w:val="Style18"/>
        <w:jc w:val="center"/>
        <w:rPr>
          <w:rFonts w:ascii="Times New Roman" w:hAnsi="Times New Roman" w:cs="Times New Roman"/>
          <w:sz w:val="24"/>
          <w:szCs w:val="24"/>
        </w:rPr>
      </w:pPr>
      <w:r>
        <w:rPr>
          <w:rFonts w:cs="Times New Roman" w:ascii="Times New Roman" w:hAnsi="Times New Roman"/>
          <w:sz w:val="24"/>
          <w:szCs w:val="24"/>
        </w:rPr>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____________________________________________________________________________________________________________________.</w:t>
      </w:r>
    </w:p>
    <w:p>
      <w:pPr>
        <w:pStyle w:val="Normal"/>
        <w:autoSpaceDE w:val="false"/>
        <w:spacing w:lineRule="auto" w:line="240" w:before="0" w:after="0"/>
        <w:jc w:val="both"/>
        <w:rPr>
          <w:rFonts w:ascii="Times New Roman" w:hAnsi="Times New Roman" w:cs="Times New Roman"/>
          <w:color w:val="000000"/>
          <w:sz w:val="16"/>
          <w:szCs w:val="16"/>
          <w:lang w:eastAsia="ru-RU"/>
        </w:rPr>
      </w:pPr>
      <w:r>
        <w:rPr>
          <w:rFonts w:cs="Times New Roman" w:ascii="Times New Roman" w:hAnsi="Times New Roman"/>
          <w:color w:val="000000"/>
          <w:sz w:val="16"/>
          <w:szCs w:val="16"/>
          <w:lang w:eastAsia="ru-RU"/>
        </w:rPr>
        <w:t xml:space="preserve">Примечание: </w:t>
      </w:r>
    </w:p>
    <w:p>
      <w:pPr>
        <w:pStyle w:val="Style17"/>
        <w:numPr>
          <w:ilvl w:val="0"/>
          <w:numId w:val="1"/>
        </w:numPr>
        <w:autoSpaceDE w:val="false"/>
        <w:spacing w:lineRule="auto" w:line="240" w:before="0" w:after="0"/>
        <w:contextualSpacing/>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При изменении схемы теплоснабжения «Абонента» составляется новый технический акт разграничения балансовой принадлежности тепловых сетей и эксплуатационной ответственности сторон и направляется в 5 (пяти) - дневный срок в адрес «Организации, осуществляющей горячее водоснабжение».</w:t>
      </w:r>
    </w:p>
    <w:p>
      <w:pPr>
        <w:pStyle w:val="Style17"/>
        <w:numPr>
          <w:ilvl w:val="0"/>
          <w:numId w:val="1"/>
        </w:numPr>
        <w:autoSpaceDE w:val="false"/>
        <w:spacing w:lineRule="auto" w:line="240" w:before="0" w:after="0"/>
        <w:contextualSpacing/>
        <w:jc w:val="both"/>
        <w:rPr>
          <w:rFonts w:ascii="Times New Roman" w:hAnsi="Times New Roman" w:eastAsia="Times New Roman" w:cs="Times New Roman"/>
          <w:color w:val="000000"/>
          <w:sz w:val="16"/>
          <w:szCs w:val="16"/>
          <w:lang w:eastAsia="ru-RU"/>
        </w:rPr>
      </w:pPr>
      <w:r>
        <w:rPr>
          <w:rFonts w:eastAsia="Times New Roman" w:cs="Times New Roman" w:ascii="Times New Roman" w:hAnsi="Times New Roman"/>
          <w:color w:val="000000"/>
          <w:sz w:val="16"/>
          <w:szCs w:val="16"/>
          <w:lang w:eastAsia="ru-RU"/>
        </w:rPr>
        <w:t>На основании предоставленного технического акта разграничения балансовой принадлежности тепловых</w:t>
        <w:br/>
        <w:t>сетей и эксплуатационной ответственности сторон вносятся изменения в настоящий Договор.</w:t>
      </w:r>
    </w:p>
    <w:p>
      <w:pPr>
        <w:pStyle w:val="Normal"/>
        <w:tabs>
          <w:tab w:val="clear" w:pos="708"/>
          <w:tab w:val="left" w:pos="1365" w:leader="none"/>
          <w:tab w:val="right" w:pos="9355" w:leader="none"/>
        </w:tabs>
        <w:spacing w:lineRule="auto" w:line="240"/>
        <w:rPr>
          <w:rFonts w:ascii="Times New Roman" w:hAnsi="Times New Roman" w:cs="Times New Roman"/>
          <w:sz w:val="16"/>
          <w:szCs w:val="16"/>
        </w:rPr>
      </w:pPr>
      <w:r>
        <w:rPr>
          <w:rFonts w:cs="Times New Roman" w:ascii="Times New Roman" w:hAnsi="Times New Roman"/>
          <w:sz w:val="16"/>
          <w:szCs w:val="16"/>
        </w:rPr>
        <w:tab/>
      </w:r>
    </w:p>
    <w:p>
      <w:pPr>
        <w:pStyle w:val="Style17"/>
        <w:spacing w:lineRule="auto" w:line="240"/>
        <w:jc w:val="center"/>
        <w:rPr>
          <w:rFonts w:ascii="Times New Roman" w:hAnsi="Times New Roman" w:cs="Times New Roman"/>
          <w:sz w:val="16"/>
          <w:szCs w:val="16"/>
        </w:rPr>
      </w:pPr>
      <w:r>
        <w:rPr>
          <w:rFonts w:cs="Times New Roman" w:ascii="Times New Roman" w:hAnsi="Times New Roman"/>
          <w:sz w:val="16"/>
          <w:szCs w:val="16"/>
        </w:rPr>
      </w:r>
    </w:p>
    <w:p>
      <w:pPr>
        <w:pStyle w:val="Style17"/>
        <w:spacing w:lineRule="auto" w:line="240"/>
        <w:jc w:val="center"/>
        <w:rPr>
          <w:rFonts w:ascii="Times New Roman" w:hAnsi="Times New Roman" w:cs="Times New Roman"/>
          <w:sz w:val="16"/>
          <w:szCs w:val="16"/>
        </w:rPr>
      </w:pPr>
      <w:r>
        <w:rPr>
          <w:rFonts w:cs="Times New Roman" w:ascii="Times New Roman" w:hAnsi="Times New Roman"/>
          <w:sz w:val="16"/>
          <w:szCs w:val="16"/>
        </w:rPr>
        <w:t>ПОДПИСИ СТОРОН</w:t>
      </w:r>
    </w:p>
    <w:p>
      <w:pPr>
        <w:pStyle w:val="Style17"/>
        <w:spacing w:lineRule="auto" w:line="240"/>
        <w:jc w:val="center"/>
        <w:rPr>
          <w:rFonts w:ascii="Times New Roman" w:hAnsi="Times New Roman" w:cs="Times New Roman"/>
          <w:sz w:val="16"/>
          <w:szCs w:val="16"/>
        </w:rPr>
      </w:pPr>
      <w:r>
        <w:rPr>
          <w:rFonts w:cs="Times New Roman" w:ascii="Times New Roman" w:hAnsi="Times New Roman"/>
          <w:sz w:val="16"/>
          <w:szCs w:val="16"/>
        </w:rPr>
      </w:r>
    </w:p>
    <w:tbl>
      <w:tblPr>
        <w:tblW w:w="9345" w:type="dxa"/>
        <w:jc w:val="left"/>
        <w:tblInd w:w="612" w:type="dxa"/>
        <w:tblBorders/>
        <w:tblCellMar>
          <w:top w:w="0" w:type="dxa"/>
          <w:left w:w="108" w:type="dxa"/>
          <w:bottom w:w="0" w:type="dxa"/>
          <w:right w:w="108" w:type="dxa"/>
        </w:tblCellMar>
      </w:tblPr>
      <w:tblGrid>
        <w:gridCol w:w="4672"/>
        <w:gridCol w:w="4673"/>
      </w:tblGrid>
      <w:tr>
        <w:trPr/>
        <w:tc>
          <w:tcPr>
            <w:tcW w:w="4672" w:type="dxa"/>
            <w:tcBorders/>
            <w:shd w:fill="auto" w:val="clear"/>
          </w:tcPr>
          <w:p>
            <w:pPr>
              <w:pStyle w:val="Style17"/>
              <w:spacing w:lineRule="auto" w:line="240" w:before="0" w:after="0"/>
              <w:ind w:left="0" w:hanging="0"/>
              <w:contextualSpacing/>
              <w:jc w:val="center"/>
              <w:rPr>
                <w:rFonts w:ascii="Times New Roman" w:hAnsi="Times New Roman" w:cs="Times New Roman"/>
                <w:sz w:val="16"/>
                <w:szCs w:val="16"/>
              </w:rPr>
            </w:pPr>
            <w:r>
              <w:rPr>
                <w:rFonts w:cs="Times New Roman" w:ascii="Times New Roman" w:hAnsi="Times New Roman"/>
                <w:sz w:val="16"/>
                <w:szCs w:val="16"/>
              </w:rPr>
              <w:t>ОРГАНИЗАЦИЯ, ОСУЩЕСТВЛЯЮЩАЯ ГОРЯЧЕЕ ВОДОСНАБЖЕНИЕ</w:t>
            </w:r>
          </w:p>
        </w:tc>
        <w:tc>
          <w:tcPr>
            <w:tcW w:w="4673" w:type="dxa"/>
            <w:tcBorders/>
            <w:shd w:fill="auto" w:val="clear"/>
          </w:tcPr>
          <w:p>
            <w:pPr>
              <w:pStyle w:val="Style17"/>
              <w:spacing w:lineRule="auto" w:line="240" w:before="0" w:after="0"/>
              <w:ind w:left="0" w:hanging="0"/>
              <w:contextualSpacing/>
              <w:jc w:val="center"/>
              <w:rPr>
                <w:rFonts w:ascii="Times New Roman" w:hAnsi="Times New Roman" w:cs="Times New Roman"/>
                <w:sz w:val="16"/>
                <w:szCs w:val="16"/>
              </w:rPr>
            </w:pPr>
            <w:r>
              <w:rPr>
                <w:rFonts w:cs="Times New Roman" w:ascii="Times New Roman" w:hAnsi="Times New Roman"/>
                <w:sz w:val="16"/>
                <w:szCs w:val="16"/>
              </w:rPr>
              <w:t>АБОНЕНТ</w:t>
            </w:r>
          </w:p>
          <w:p>
            <w:pPr>
              <w:pStyle w:val="Style17"/>
              <w:spacing w:lineRule="auto" w:line="240" w:before="0" w:after="0"/>
              <w:ind w:left="0" w:hanging="0"/>
              <w:contextualSpacing/>
              <w:jc w:val="center"/>
              <w:rPr>
                <w:rFonts w:ascii="Times New Roman" w:hAnsi="Times New Roman" w:cs="Times New Roman"/>
                <w:sz w:val="16"/>
                <w:szCs w:val="16"/>
              </w:rPr>
            </w:pPr>
            <w:r>
              <w:rPr>
                <w:rFonts w:cs="Times New Roman" w:ascii="Times New Roman" w:hAnsi="Times New Roman"/>
                <w:sz w:val="16"/>
                <w:szCs w:val="16"/>
              </w:rPr>
            </w:r>
          </w:p>
        </w:tc>
      </w:tr>
      <w:tr>
        <w:trPr/>
        <w:tc>
          <w:tcPr>
            <w:tcW w:w="4672" w:type="dxa"/>
            <w:tcBorders/>
            <w:shd w:fill="auto" w:val="clear"/>
          </w:tcPr>
          <w:p>
            <w:pPr>
              <w:pStyle w:val="Normal"/>
              <w:spacing w:lineRule="auto" w:line="240" w:before="0" w:after="0"/>
              <w:jc w:val="center"/>
              <w:rPr/>
            </w:pPr>
            <w:r>
              <w:rPr>
                <w:rFonts w:cs="Times New Roman" w:ascii="Times New Roman" w:hAnsi="Times New Roman"/>
                <w:sz w:val="16"/>
                <w:szCs w:val="16"/>
              </w:rPr>
              <w:t>_________________________ /И.А.  Спирькин /</w:t>
            </w:r>
          </w:p>
          <w:p>
            <w:pPr>
              <w:pStyle w:val="Normal"/>
              <w:spacing w:lineRule="auto" w:line="240" w:before="0" w:after="0"/>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МП</w:t>
            </w:r>
          </w:p>
          <w:p>
            <w:pPr>
              <w:pStyle w:val="Style17"/>
              <w:spacing w:lineRule="auto" w:line="240" w:before="0" w:after="0"/>
              <w:ind w:left="0" w:hanging="0"/>
              <w:contextualSpacing/>
              <w:jc w:val="center"/>
              <w:rPr>
                <w:rFonts w:ascii="Times New Roman" w:hAnsi="Times New Roman" w:cs="Times New Roman"/>
                <w:sz w:val="16"/>
                <w:szCs w:val="16"/>
              </w:rPr>
            </w:pPr>
            <w:r>
              <w:rPr>
                <w:rFonts w:cs="Times New Roman" w:ascii="Times New Roman" w:hAnsi="Times New Roman"/>
                <w:sz w:val="16"/>
                <w:szCs w:val="16"/>
              </w:rPr>
            </w:r>
          </w:p>
        </w:tc>
        <w:tc>
          <w:tcPr>
            <w:tcW w:w="4673" w:type="dxa"/>
            <w:tcBorders/>
            <w:shd w:fill="auto" w:val="clear"/>
          </w:tcPr>
          <w:p>
            <w:pPr>
              <w:pStyle w:val="Style17"/>
              <w:spacing w:lineRule="auto" w:line="240" w:before="0" w:after="0"/>
              <w:ind w:left="0" w:hanging="0"/>
              <w:contextualSpacing/>
              <w:jc w:val="center"/>
              <w:rPr/>
            </w:pPr>
            <w:r>
              <w:rPr>
                <w:rFonts w:cs="Times New Roman" w:ascii="Times New Roman" w:hAnsi="Times New Roman"/>
                <w:sz w:val="16"/>
                <w:szCs w:val="16"/>
              </w:rPr>
              <w:t>_________________________ /     /</w:t>
            </w:r>
          </w:p>
          <w:p>
            <w:pPr>
              <w:pStyle w:val="Style17"/>
              <w:spacing w:lineRule="auto" w:line="240" w:before="0" w:after="0"/>
              <w:ind w:left="0" w:hanging="0"/>
              <w:contextualSpacing/>
              <w:rPr>
                <w:rFonts w:ascii="Times New Roman" w:hAnsi="Times New Roman" w:cs="Times New Roman"/>
                <w:sz w:val="16"/>
                <w:szCs w:val="16"/>
              </w:rPr>
            </w:pPr>
            <w:r>
              <w:rPr>
                <w:rFonts w:eastAsia="Times New Roman" w:cs="Times New Roman" w:ascii="Times New Roman" w:hAnsi="Times New Roman"/>
                <w:sz w:val="16"/>
                <w:szCs w:val="16"/>
              </w:rPr>
              <w:t xml:space="preserve">                                      </w:t>
            </w:r>
            <w:r>
              <w:rPr>
                <w:rFonts w:cs="Times New Roman" w:ascii="Times New Roman" w:hAnsi="Times New Roman"/>
                <w:sz w:val="16"/>
                <w:szCs w:val="16"/>
              </w:rPr>
              <w:t>МП</w:t>
            </w:r>
          </w:p>
        </w:tc>
      </w:tr>
    </w:tbl>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t>Приложение № 3</w:t>
      </w:r>
    </w:p>
    <w:p>
      <w:pPr>
        <w:pStyle w:val="ConsPlusNormal"/>
        <w:jc w:val="right"/>
        <w:rPr/>
      </w:pPr>
      <w:r>
        <w:rPr>
          <w:rFonts w:cs="Times New Roman" w:ascii="Times New Roman" w:hAnsi="Times New Roman"/>
          <w:sz w:val="24"/>
          <w:szCs w:val="24"/>
        </w:rPr>
        <w:t xml:space="preserve">                                                                                    </w:t>
      </w:r>
      <w:r>
        <w:rPr>
          <w:rFonts w:cs="Times New Roman" w:ascii="Times New Roman" w:hAnsi="Times New Roman"/>
          <w:sz w:val="24"/>
          <w:szCs w:val="24"/>
        </w:rPr>
        <w:t>к договору</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горячего водоснабжения</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от ______________      </w:t>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СВЕДЕНИЯ</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об установленной мощности, необходимой</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для осуществления горячего водоснабжения абонента,</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в том числе с распределением указанной мощности по каждой</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точке подключения (технологического присоединения),</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а также о подключенной нагрузке, в пределах которой</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организация, осуществляющая горячее водоснабжение,</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принимает на себя обязательства обеспечить</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горячее водоснабжение абонента</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tbl>
      <w:tblPr>
        <w:tblW w:w="9649" w:type="dxa"/>
        <w:jc w:val="left"/>
        <w:tblInd w:w="0" w:type="dxa"/>
        <w:tblBorders>
          <w:top w:val="single" w:sz="4" w:space="0" w:color="000000"/>
          <w:left w:val="single" w:sz="4" w:space="0" w:color="000000"/>
          <w:bottom w:val="single" w:sz="4" w:space="0" w:color="000000"/>
          <w:insideH w:val="single" w:sz="4" w:space="0" w:color="000000"/>
        </w:tblBorders>
        <w:tblCellMar>
          <w:top w:w="75" w:type="dxa"/>
          <w:left w:w="75" w:type="dxa"/>
          <w:bottom w:w="75" w:type="dxa"/>
          <w:right w:w="75" w:type="dxa"/>
        </w:tblCellMar>
      </w:tblPr>
      <w:tblGrid>
        <w:gridCol w:w="957"/>
        <w:gridCol w:w="2899"/>
        <w:gridCol w:w="2899"/>
        <w:gridCol w:w="2894"/>
      </w:tblGrid>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N п/п</w:t>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Точка подключения (технологического присоединения) абонента</w:t>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Установленная мощность</w:t>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Подключенная нагрузка</w:t>
            </w:r>
          </w:p>
        </w:tc>
      </w:tr>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1</w:t>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2</w:t>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3</w:t>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4</w:t>
            </w:r>
          </w:p>
        </w:tc>
      </w:tr>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Зима:      Гкал</w:t>
            </w:r>
          </w:p>
        </w:tc>
      </w:tr>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Лето:      Гкал</w:t>
            </w:r>
          </w:p>
        </w:tc>
      </w:tr>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r>
      <w:tr>
        <w:trPr/>
        <w:tc>
          <w:tcPr>
            <w:tcW w:w="957"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b/>
                <w:b/>
                <w:sz w:val="24"/>
                <w:szCs w:val="24"/>
              </w:rPr>
            </w:pPr>
            <w:r>
              <w:rPr>
                <w:rFonts w:cs="Times New Roman" w:ascii="Times New Roman" w:hAnsi="Times New Roman"/>
                <w:b/>
                <w:sz w:val="24"/>
                <w:szCs w:val="24"/>
              </w:rPr>
              <w:t>Итого</w:t>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b/>
                <w:b/>
                <w:sz w:val="24"/>
                <w:szCs w:val="24"/>
              </w:rPr>
            </w:pPr>
            <w:r>
              <w:rPr>
                <w:rFonts w:cs="Times New Roman" w:ascii="Times New Roman" w:hAnsi="Times New Roman"/>
                <w:b/>
                <w:sz w:val="24"/>
                <w:szCs w:val="24"/>
              </w:rPr>
            </w:r>
          </w:p>
        </w:tc>
        <w:tc>
          <w:tcPr>
            <w:tcW w:w="289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b/>
                <w:b/>
                <w:sz w:val="24"/>
                <w:szCs w:val="24"/>
              </w:rPr>
            </w:pPr>
            <w:r>
              <w:rPr>
                <w:rFonts w:cs="Times New Roman" w:ascii="Times New Roman" w:hAnsi="Times New Roman"/>
                <w:b/>
                <w:sz w:val="24"/>
                <w:szCs w:val="24"/>
              </w:rPr>
            </w:r>
          </w:p>
        </w:tc>
        <w:tc>
          <w:tcPr>
            <w:tcW w:w="289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snapToGrid w:val="false"/>
              <w:jc w:val="both"/>
              <w:rPr>
                <w:rFonts w:ascii="Times New Roman" w:hAnsi="Times New Roman" w:cs="Times New Roman"/>
                <w:b/>
                <w:b/>
                <w:sz w:val="24"/>
                <w:szCs w:val="24"/>
              </w:rPr>
            </w:pPr>
            <w:r>
              <w:rPr>
                <w:rFonts w:cs="Times New Roman" w:ascii="Times New Roman" w:hAnsi="Times New Roman"/>
                <w:b/>
                <w:sz w:val="24"/>
                <w:szCs w:val="24"/>
              </w:rPr>
            </w:r>
          </w:p>
        </w:tc>
      </w:tr>
    </w:tbl>
    <w:p>
      <w:pPr>
        <w:pStyle w:val="ConsPlusNormal"/>
        <w:ind w:firstLine="540"/>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Организация, осуществляющая горячее                                     Абонент</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водоснабжение</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r>
    </w:p>
    <w:p>
      <w:pPr>
        <w:pStyle w:val="ConsPlusCell"/>
        <w:rPr>
          <w:rFonts w:ascii="Times New Roman" w:hAnsi="Times New Roman" w:cs="Times New Roman"/>
          <w:sz w:val="24"/>
          <w:szCs w:val="24"/>
        </w:rPr>
      </w:pPr>
      <w:r>
        <w:rPr>
          <w:rFonts w:cs="Times New Roman" w:ascii="Times New Roman" w:hAnsi="Times New Roman"/>
          <w:sz w:val="24"/>
          <w:szCs w:val="24"/>
        </w:rPr>
        <w:t xml:space="preserve">Генеральный директор                                                                            </w:t>
      </w:r>
    </w:p>
    <w:p>
      <w:pPr>
        <w:pStyle w:val="ConsPlusCell"/>
        <w:jc w:val="both"/>
        <w:rPr>
          <w:rFonts w:ascii="Times New Roman" w:hAnsi="Times New Roman" w:cs="Times New Roman"/>
          <w:b/>
          <w:b/>
          <w:sz w:val="24"/>
          <w:szCs w:val="24"/>
        </w:rPr>
      </w:pPr>
      <w:r>
        <w:rPr>
          <w:rFonts w:cs="Times New Roman" w:ascii="Times New Roman" w:hAnsi="Times New Roman"/>
          <w:b/>
          <w:sz w:val="24"/>
          <w:szCs w:val="24"/>
        </w:rPr>
        <w:t>___________________/</w:t>
      </w:r>
      <w:r>
        <w:rPr>
          <w:rFonts w:cs="Times New Roman" w:ascii="Times New Roman" w:hAnsi="Times New Roman"/>
          <w:sz w:val="24"/>
          <w:szCs w:val="24"/>
        </w:rPr>
        <w:t>И.А. Спирькин/</w:t>
      </w:r>
      <w:r>
        <w:rPr>
          <w:rFonts w:cs="Times New Roman" w:ascii="Times New Roman" w:hAnsi="Times New Roman"/>
          <w:b/>
          <w:sz w:val="24"/>
          <w:szCs w:val="24"/>
        </w:rPr>
        <w:t xml:space="preserve">                            ___________________/</w:t>
      </w:r>
      <w:r>
        <w:rPr>
          <w:color w:val="000000"/>
          <w:sz w:val="24"/>
          <w:szCs w:val="24"/>
        </w:rPr>
        <w:t xml:space="preserve"> </w:t>
      </w:r>
      <w:r>
        <w:rPr>
          <w:rFonts w:cs="Times New Roman" w:ascii="Times New Roman" w:hAnsi="Times New Roman"/>
          <w:color w:val="000000"/>
          <w:sz w:val="24"/>
          <w:szCs w:val="24"/>
        </w:rPr>
        <w:t xml:space="preserve">      </w:t>
      </w:r>
      <w:r>
        <w:rPr>
          <w:rFonts w:cs="Times New Roman" w:ascii="Times New Roman" w:hAnsi="Times New Roman"/>
          <w:sz w:val="24"/>
          <w:szCs w:val="24"/>
        </w:rPr>
        <w:t>/</w:t>
      </w:r>
    </w:p>
    <w:p>
      <w:pPr>
        <w:pStyle w:val="ConsPlusCell"/>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t>Приложение № 4</w:t>
      </w:r>
    </w:p>
    <w:p>
      <w:pPr>
        <w:pStyle w:val="ConsPlusNormal"/>
        <w:jc w:val="right"/>
        <w:rPr/>
      </w:pPr>
      <w:r>
        <w:rPr>
          <w:rFonts w:cs="Times New Roman" w:ascii="Times New Roman" w:hAnsi="Times New Roman"/>
          <w:sz w:val="24"/>
          <w:szCs w:val="24"/>
        </w:rPr>
        <w:t xml:space="preserve">                                                                                    </w:t>
      </w:r>
      <w:r>
        <w:rPr>
          <w:rFonts w:cs="Times New Roman" w:ascii="Times New Roman" w:hAnsi="Times New Roman"/>
          <w:sz w:val="24"/>
          <w:szCs w:val="24"/>
        </w:rPr>
        <w:t>к договору</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горячего водоснабжения</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от ______________      </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center"/>
        <w:rPr>
          <w:rFonts w:ascii="Times New Roman" w:hAnsi="Times New Roman" w:cs="Times New Roman"/>
          <w:sz w:val="24"/>
          <w:szCs w:val="24"/>
        </w:rPr>
      </w:pPr>
      <w:r>
        <w:rPr>
          <w:rFonts w:cs="Times New Roman" w:ascii="Times New Roman" w:hAnsi="Times New Roman"/>
          <w:sz w:val="24"/>
          <w:szCs w:val="24"/>
        </w:rPr>
        <w:t>Плановое потребление</w:t>
      </w:r>
    </w:p>
    <w:p>
      <w:pPr>
        <w:pStyle w:val="ConsPlusNormal"/>
        <w:jc w:val="center"/>
        <w:rPr>
          <w:rFonts w:ascii="Times New Roman" w:hAnsi="Times New Roman" w:cs="Times New Roman"/>
          <w:sz w:val="24"/>
          <w:szCs w:val="24"/>
        </w:rPr>
      </w:pPr>
      <w:r>
        <w:rPr>
          <w:rFonts w:cs="Times New Roman" w:ascii="Times New Roman" w:hAnsi="Times New Roman"/>
          <w:sz w:val="24"/>
          <w:szCs w:val="24"/>
        </w:rPr>
        <w:t>подачи горячей воды в точке подключения (технологического присоединения)</w:t>
      </w:r>
    </w:p>
    <w:p>
      <w:pPr>
        <w:pStyle w:val="ConsPlusNormal"/>
        <w:jc w:val="center"/>
        <w:rPr>
          <w:rFonts w:ascii="Times New Roman" w:hAnsi="Times New Roman" w:cs="Times New Roman"/>
          <w:sz w:val="24"/>
          <w:szCs w:val="24"/>
        </w:rPr>
      </w:pPr>
      <w:r>
        <w:rPr>
          <w:rFonts w:cs="Times New Roman" w:ascii="Times New Roman" w:hAnsi="Times New Roman"/>
          <w:sz w:val="24"/>
          <w:szCs w:val="24"/>
        </w:rPr>
      </w:r>
    </w:p>
    <w:p>
      <w:pPr>
        <w:pStyle w:val="ConsPlusNormal"/>
        <w:spacing w:lineRule="atLeast" w:line="240"/>
        <w:rPr>
          <w:rFonts w:ascii="Times New Roman" w:hAnsi="Times New Roman" w:cs="Times New Roman"/>
          <w:sz w:val="24"/>
          <w:szCs w:val="24"/>
        </w:rPr>
      </w:pPr>
      <w:r>
        <w:rPr>
          <w:rFonts w:cs="Times New Roman" w:ascii="Times New Roman" w:hAnsi="Times New Roman"/>
          <w:sz w:val="24"/>
          <w:szCs w:val="24"/>
        </w:rPr>
      </w:r>
    </w:p>
    <w:tbl>
      <w:tblPr>
        <w:tblW w:w="9812" w:type="dxa"/>
        <w:jc w:val="left"/>
        <w:tblInd w:w="-11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Pr>
      <w:tblGrid>
        <w:gridCol w:w="300"/>
        <w:gridCol w:w="1196"/>
        <w:gridCol w:w="1159"/>
        <w:gridCol w:w="1132"/>
        <w:gridCol w:w="1283"/>
        <w:gridCol w:w="1134"/>
        <w:gridCol w:w="1261"/>
        <w:gridCol w:w="1007"/>
        <w:gridCol w:w="1340"/>
      </w:tblGrid>
      <w:tr>
        <w:trPr>
          <w:trHeight w:val="910" w:hRule="atLeast"/>
        </w:trPr>
        <w:tc>
          <w:tcPr>
            <w:tcW w:w="300" w:type="dxa"/>
            <w:vMerge w:val="restart"/>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napToGrid w:val="false"/>
              <w:spacing w:lineRule="auto" w:line="276" w:before="0" w:after="200"/>
              <w:jc w:val="center"/>
              <w:rPr>
                <w:rFonts w:ascii="Times New Roman" w:hAnsi="Times New Roman" w:cs="Times New Roman"/>
                <w:b/>
                <w:b/>
              </w:rPr>
            </w:pPr>
            <w:r>
              <w:rPr>
                <w:rFonts w:cs="Times New Roman" w:ascii="Times New Roman" w:hAnsi="Times New Roman"/>
                <w:b/>
              </w:rPr>
            </w:r>
          </w:p>
        </w:tc>
        <w:tc>
          <w:tcPr>
            <w:tcW w:w="2355" w:type="dxa"/>
            <w:gridSpan w:val="2"/>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Объем компонента тепловой энергии в горячем водоснабжении, Гкал</w:t>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Цена</w:t>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Сумма</w:t>
            </w:r>
          </w:p>
        </w:tc>
        <w:tc>
          <w:tcPr>
            <w:tcW w:w="2395" w:type="dxa"/>
            <w:gridSpan w:val="2"/>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Объем компонента воды в горячем водоснабжении, м3</w:t>
            </w:r>
          </w:p>
        </w:tc>
        <w:tc>
          <w:tcPr>
            <w:tcW w:w="1007"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Цена</w:t>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Сумма</w:t>
            </w:r>
          </w:p>
        </w:tc>
      </w:tr>
      <w:tr>
        <w:trPr>
          <w:trHeight w:val="175" w:hRule="atLeast"/>
        </w:trPr>
        <w:tc>
          <w:tcPr>
            <w:tcW w:w="300" w:type="dxa"/>
            <w:vMerge w:val="continue"/>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napToGrid w:val="false"/>
              <w:spacing w:lineRule="auto" w:line="276" w:before="0" w:after="200"/>
              <w:jc w:val="center"/>
              <w:rPr>
                <w:rFonts w:ascii="Times New Roman" w:hAnsi="Times New Roman" w:cs="Times New Roman"/>
                <w:b/>
                <w:b/>
              </w:rPr>
            </w:pPr>
            <w:r>
              <w:rPr>
                <w:rFonts w:cs="Times New Roman" w:ascii="Times New Roman" w:hAnsi="Times New Roman"/>
                <w:b/>
              </w:rPr>
            </w:r>
          </w:p>
        </w:tc>
        <w:tc>
          <w:tcPr>
            <w:tcW w:w="1196"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месяц</w:t>
            </w:r>
          </w:p>
        </w:tc>
        <w:tc>
          <w:tcPr>
            <w:tcW w:w="11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Гкал</w:t>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руб.</w:t>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руб.</w:t>
            </w:r>
          </w:p>
        </w:tc>
        <w:tc>
          <w:tcPr>
            <w:tcW w:w="1134"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rFonts w:ascii="Times New Roman" w:hAnsi="Times New Roman" w:cs="Times New Roman"/>
                <w:b/>
                <w:b/>
              </w:rPr>
            </w:pPr>
            <w:r>
              <w:rPr>
                <w:rFonts w:cs="Times New Roman" w:ascii="Times New Roman" w:hAnsi="Times New Roman"/>
                <w:b/>
              </w:rPr>
              <w:t>месяц</w:t>
            </w:r>
          </w:p>
        </w:tc>
        <w:tc>
          <w:tcPr>
            <w:tcW w:w="12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spacing w:lineRule="atLeast" w:line="240"/>
              <w:jc w:val="center"/>
              <w:rPr/>
            </w:pPr>
            <w:r>
              <w:rPr>
                <w:rFonts w:cs="Times New Roman" w:ascii="Times New Roman" w:hAnsi="Times New Roman"/>
                <w:b/>
              </w:rPr>
              <w:t>М</w:t>
            </w:r>
            <w:r>
              <w:rPr>
                <w:rFonts w:cs="Times New Roman" w:ascii="Times New Roman" w:hAnsi="Times New Roman"/>
                <w:b/>
                <w:vertAlign w:val="superscript"/>
              </w:rPr>
              <w:t>3</w:t>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руб.</w:t>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spacing w:lineRule="atLeast" w:line="240"/>
              <w:jc w:val="center"/>
              <w:rPr>
                <w:rFonts w:ascii="Times New Roman" w:hAnsi="Times New Roman" w:cs="Times New Roman"/>
                <w:b/>
                <w:b/>
              </w:rPr>
            </w:pPr>
            <w:r>
              <w:rPr>
                <w:rFonts w:cs="Times New Roman" w:ascii="Times New Roman" w:hAnsi="Times New Roman"/>
                <w:b/>
              </w:rPr>
              <w:t>руб.</w:t>
            </w:r>
          </w:p>
        </w:tc>
      </w:tr>
      <w:tr>
        <w:trPr>
          <w:trHeight w:val="275"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rPr>
            </w:pPr>
            <w:r>
              <w:rPr>
                <w:rFonts w:cs="Times New Roman" w:ascii="Times New Roman" w:hAnsi="Times New Roman"/>
                <w:b/>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Январь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78"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Февраль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69"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Март</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73"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Апрель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63"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Май</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3"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Июнь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7"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Июль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48"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Август</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1"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pPr>
            <w:r>
              <w:rPr>
                <w:rFonts w:cs="Times New Roman" w:ascii="Times New Roman" w:hAnsi="Times New Roman"/>
              </w:rPr>
              <w:t>Сентябрь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6"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Октябрь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6"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Ноябрь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6"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rPr>
            </w:pPr>
            <w:r>
              <w:rPr>
                <w:rFonts w:cs="Times New Roman" w:ascii="Times New Roman" w:hAnsi="Times New Roman"/>
              </w:rPr>
              <w:t>Декабрь</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sz w:val="24"/>
                <w:szCs w:val="24"/>
              </w:rPr>
            </w:pPr>
            <w:r>
              <w:rPr>
                <w:rFonts w:cs="Times New Roman" w:ascii="Times New Roman" w:hAnsi="Times New Roman"/>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color w:val="000000"/>
                <w:sz w:val="24"/>
                <w:szCs w:val="24"/>
              </w:rPr>
            </w:pPr>
            <w:r>
              <w:rPr>
                <w:rFonts w:cs="Times New Roman" w:ascii="Times New Roman" w:hAnsi="Times New Roman"/>
                <w:color w:val="000000"/>
                <w:sz w:val="24"/>
                <w:szCs w:val="24"/>
              </w:rPr>
            </w:r>
          </w:p>
        </w:tc>
      </w:tr>
      <w:tr>
        <w:trPr>
          <w:trHeight w:val="256" w:hRule="atLeast"/>
        </w:trPr>
        <w:tc>
          <w:tcPr>
            <w:tcW w:w="30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196" w:type="dxa"/>
            <w:tcBorders>
              <w:top w:val="single" w:sz="4" w:space="0" w:color="000000"/>
              <w:left w:val="single" w:sz="4" w:space="0" w:color="000000"/>
              <w:bottom w:val="single" w:sz="4" w:space="0" w:color="000000"/>
              <w:insideH w:val="single" w:sz="4" w:space="0" w:color="000000"/>
            </w:tcBorders>
            <w:shd w:fill="auto" w:val="clear"/>
          </w:tcPr>
          <w:p>
            <w:pPr>
              <w:pStyle w:val="ConsPlusNormal"/>
              <w:spacing w:lineRule="atLeast" w:line="240"/>
              <w:rPr>
                <w:rFonts w:ascii="Times New Roman" w:hAnsi="Times New Roman" w:cs="Times New Roman"/>
                <w:b/>
                <w:b/>
              </w:rPr>
            </w:pPr>
            <w:r>
              <w:rPr>
                <w:rFonts w:cs="Times New Roman" w:ascii="Times New Roman" w:hAnsi="Times New Roman"/>
                <w:b/>
              </w:rPr>
              <w:t>Итого</w:t>
            </w:r>
          </w:p>
        </w:tc>
        <w:tc>
          <w:tcPr>
            <w:tcW w:w="1159"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sz w:val="24"/>
                <w:szCs w:val="24"/>
              </w:rPr>
            </w:pPr>
            <w:r>
              <w:rPr>
                <w:rFonts w:cs="Times New Roman" w:ascii="Times New Roman" w:hAnsi="Times New Roman"/>
                <w:b/>
                <w:sz w:val="24"/>
                <w:szCs w:val="24"/>
              </w:rPr>
            </w:r>
          </w:p>
        </w:tc>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sz w:val="24"/>
                <w:szCs w:val="24"/>
              </w:rPr>
            </w:pPr>
            <w:r>
              <w:rPr>
                <w:rFonts w:cs="Times New Roman" w:ascii="Times New Roman" w:hAnsi="Times New Roman"/>
                <w:b/>
                <w:sz w:val="24"/>
                <w:szCs w:val="24"/>
              </w:rPr>
            </w:r>
          </w:p>
        </w:tc>
        <w:tc>
          <w:tcPr>
            <w:tcW w:w="1283" w:type="dxa"/>
            <w:tcBorders>
              <w:top w:val="single" w:sz="4" w:space="0" w:color="000000"/>
              <w:left w:val="single" w:sz="4" w:space="0" w:color="000000"/>
              <w:bottom w:val="single" w:sz="4" w:space="0" w:color="000000"/>
              <w:insideH w:val="single" w:sz="4" w:space="0" w:color="000000"/>
            </w:tcBorders>
            <w:shd w:fill="auto" w:val="clear"/>
            <w:vAlign w:val="bottom"/>
          </w:tcPr>
          <w:p>
            <w:pPr>
              <w:pStyle w:val="Normal"/>
              <w:snapToGrid w:val="false"/>
              <w:spacing w:before="0" w:after="200"/>
              <w:jc w:val="right"/>
              <w:rPr>
                <w:rFonts w:ascii="Times New Roman" w:hAnsi="Times New Roman" w:cs="Times New Roman"/>
                <w:b/>
                <w:b/>
                <w:color w:val="000000"/>
                <w:sz w:val="24"/>
                <w:szCs w:val="24"/>
              </w:rPr>
            </w:pPr>
            <w:r>
              <w:rPr>
                <w:rFonts w:cs="Times New Roman" w:ascii="Times New Roman" w:hAnsi="Times New Roman"/>
                <w:b/>
                <w:color w:val="000000"/>
                <w:sz w:val="24"/>
                <w:szCs w:val="24"/>
              </w:rPr>
            </w:r>
            <w:bookmarkStart w:id="3" w:name="_GoBack"/>
            <w:bookmarkStart w:id="4" w:name="_GoBack"/>
            <w:bookmarkEnd w:id="4"/>
          </w:p>
        </w:tc>
        <w:tc>
          <w:tcPr>
            <w:tcW w:w="1134"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color w:val="000000"/>
                <w:sz w:val="24"/>
                <w:szCs w:val="24"/>
              </w:rPr>
            </w:pPr>
            <w:r>
              <w:rPr>
                <w:rFonts w:cs="Times New Roman" w:ascii="Times New Roman" w:hAnsi="Times New Roman"/>
                <w:b/>
                <w:color w:val="000000"/>
                <w:sz w:val="24"/>
                <w:szCs w:val="24"/>
              </w:rPr>
            </w:r>
          </w:p>
        </w:tc>
        <w:tc>
          <w:tcPr>
            <w:tcW w:w="1261"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sz w:val="24"/>
                <w:szCs w:val="24"/>
              </w:rPr>
            </w:pPr>
            <w:r>
              <w:rPr>
                <w:rFonts w:cs="Times New Roman" w:ascii="Times New Roman" w:hAnsi="Times New Roman"/>
                <w:b/>
                <w:sz w:val="24"/>
                <w:szCs w:val="24"/>
              </w:rPr>
            </w:r>
          </w:p>
        </w:tc>
        <w:tc>
          <w:tcPr>
            <w:tcW w:w="1007"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spacing w:lineRule="atLeast" w:line="240"/>
              <w:rPr>
                <w:rFonts w:ascii="Times New Roman" w:hAnsi="Times New Roman" w:cs="Times New Roman"/>
                <w:b/>
                <w:b/>
                <w:sz w:val="24"/>
                <w:szCs w:val="24"/>
              </w:rPr>
            </w:pPr>
            <w:r>
              <w:rPr>
                <w:rFonts w:cs="Times New Roman" w:ascii="Times New Roman" w:hAnsi="Times New Roman"/>
                <w:b/>
                <w:sz w:val="24"/>
                <w:szCs w:val="24"/>
              </w:rPr>
            </w:r>
          </w:p>
        </w:tc>
        <w:tc>
          <w:tcPr>
            <w:tcW w:w="1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bottom"/>
          </w:tcPr>
          <w:p>
            <w:pPr>
              <w:pStyle w:val="Normal"/>
              <w:snapToGrid w:val="false"/>
              <w:spacing w:before="0" w:after="200"/>
              <w:jc w:val="right"/>
              <w:rPr>
                <w:rFonts w:ascii="Times New Roman" w:hAnsi="Times New Roman" w:cs="Times New Roman"/>
                <w:b/>
                <w:b/>
                <w:color w:val="000000"/>
                <w:sz w:val="24"/>
                <w:szCs w:val="24"/>
              </w:rPr>
            </w:pPr>
            <w:r>
              <w:rPr>
                <w:rFonts w:cs="Times New Roman" w:ascii="Times New Roman" w:hAnsi="Times New Roman"/>
                <w:b/>
                <w:color w:val="000000"/>
                <w:sz w:val="24"/>
                <w:szCs w:val="24"/>
              </w:rPr>
            </w:r>
          </w:p>
        </w:tc>
      </w:tr>
    </w:tbl>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Организация, осуществляющая горячее                                     Абонент</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водоснабжение</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r>
    </w:p>
    <w:p>
      <w:pPr>
        <w:pStyle w:val="ConsPlusCell"/>
        <w:rPr/>
      </w:pPr>
      <w:r>
        <w:rPr>
          <w:rFonts w:cs="Times New Roman" w:ascii="Times New Roman" w:hAnsi="Times New Roman"/>
          <w:sz w:val="24"/>
          <w:szCs w:val="24"/>
        </w:rPr>
        <w:t xml:space="preserve">Генеральный директор                                                                      </w:t>
      </w:r>
    </w:p>
    <w:p>
      <w:pPr>
        <w:pStyle w:val="ConsPlusCell"/>
        <w:jc w:val="both"/>
        <w:rPr>
          <w:rFonts w:ascii="Times New Roman" w:hAnsi="Times New Roman" w:cs="Times New Roman"/>
          <w:sz w:val="24"/>
          <w:szCs w:val="24"/>
        </w:rPr>
      </w:pPr>
      <w:r>
        <w:rPr>
          <w:rFonts w:cs="Times New Roman" w:ascii="Times New Roman" w:hAnsi="Times New Roman"/>
          <w:b/>
          <w:sz w:val="24"/>
          <w:szCs w:val="24"/>
        </w:rPr>
        <w:t>___________________/</w:t>
      </w:r>
      <w:r>
        <w:rPr>
          <w:rFonts w:cs="Times New Roman" w:ascii="Times New Roman" w:hAnsi="Times New Roman"/>
          <w:sz w:val="24"/>
          <w:szCs w:val="24"/>
        </w:rPr>
        <w:t>И.А. Спирькин/</w:t>
      </w:r>
      <w:r>
        <w:rPr>
          <w:rFonts w:cs="Times New Roman" w:ascii="Times New Roman" w:hAnsi="Times New Roman"/>
          <w:b/>
          <w:sz w:val="24"/>
          <w:szCs w:val="24"/>
        </w:rPr>
        <w:t xml:space="preserve">                            ___________________/</w:t>
      </w:r>
      <w:r>
        <w:rPr>
          <w:color w:val="000000"/>
          <w:sz w:val="24"/>
          <w:szCs w:val="24"/>
        </w:rPr>
        <w:t xml:space="preserve"> </w:t>
      </w:r>
      <w:r>
        <w:rPr>
          <w:rFonts w:cs="Times New Roman" w:ascii="Times New Roman" w:hAnsi="Times New Roman"/>
          <w:sz w:val="24"/>
          <w:szCs w:val="24"/>
        </w:rPr>
        <w:t xml:space="preserve">/                                                                                              </w:t>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r>
    </w:p>
    <w:p>
      <w:pPr>
        <w:pStyle w:val="ConsPlusCell"/>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Приложение № 5</w:t>
      </w:r>
    </w:p>
    <w:p>
      <w:pPr>
        <w:pStyle w:val="ConsPlusNormal"/>
        <w:jc w:val="right"/>
        <w:rPr/>
      </w:pPr>
      <w:r>
        <w:rPr>
          <w:rFonts w:cs="Times New Roman" w:ascii="Times New Roman" w:hAnsi="Times New Roman"/>
          <w:sz w:val="24"/>
          <w:szCs w:val="24"/>
        </w:rPr>
        <w:t xml:space="preserve">                                                                                    </w:t>
      </w:r>
      <w:r>
        <w:rPr>
          <w:rFonts w:cs="Times New Roman" w:ascii="Times New Roman" w:hAnsi="Times New Roman"/>
          <w:sz w:val="24"/>
          <w:szCs w:val="24"/>
        </w:rPr>
        <w:t>к договору</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горячего водоснабжения</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от ______________      </w:t>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СВЕДЕНИЯ</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о приборах учета (узлах учета) и местах отбора проб горячей воды</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 Приборы учета (узлы учета) горячей воды</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bl>
      <w:tblPr>
        <w:tblW w:w="9955" w:type="dxa"/>
        <w:jc w:val="left"/>
        <w:tblInd w:w="-365" w:type="dxa"/>
        <w:tblBorders>
          <w:top w:val="single" w:sz="4" w:space="0" w:color="000000"/>
          <w:left w:val="single" w:sz="4" w:space="0" w:color="000000"/>
          <w:bottom w:val="single" w:sz="4" w:space="0" w:color="000000"/>
          <w:insideH w:val="single" w:sz="4" w:space="0" w:color="000000"/>
        </w:tblBorders>
        <w:tblCellMar>
          <w:top w:w="75" w:type="dxa"/>
          <w:left w:w="75" w:type="dxa"/>
          <w:bottom w:w="75" w:type="dxa"/>
          <w:right w:w="75" w:type="dxa"/>
        </w:tblCellMar>
      </w:tblPr>
      <w:tblGrid>
        <w:gridCol w:w="540"/>
        <w:gridCol w:w="1260"/>
        <w:gridCol w:w="1215"/>
        <w:gridCol w:w="1305"/>
        <w:gridCol w:w="1440"/>
        <w:gridCol w:w="1260"/>
        <w:gridCol w:w="1410"/>
        <w:gridCol w:w="1525"/>
      </w:tblGrid>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N п/п</w:t>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Показания приборов учета на начало подачи горячей воды</w:t>
            </w:r>
          </w:p>
        </w:tc>
        <w:tc>
          <w:tcPr>
            <w:tcW w:w="1215"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Дата опломбирования</w:t>
            </w:r>
          </w:p>
        </w:tc>
        <w:tc>
          <w:tcPr>
            <w:tcW w:w="1305"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Дата очередной поверки</w:t>
            </w:r>
          </w:p>
        </w:tc>
        <w:tc>
          <w:tcPr>
            <w:tcW w:w="14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Место расположения прибора учета (узла учета)</w:t>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Диаметр водопроводной сети (миллиметров)</w:t>
            </w:r>
          </w:p>
        </w:tc>
        <w:tc>
          <w:tcPr>
            <w:tcW w:w="141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Марка и заводской номер прибора учета</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ind w:right="-75" w:hanging="0"/>
              <w:jc w:val="both"/>
              <w:rPr>
                <w:rFonts w:ascii="Times New Roman" w:hAnsi="Times New Roman" w:cs="Times New Roman"/>
                <w:sz w:val="24"/>
                <w:szCs w:val="24"/>
              </w:rPr>
            </w:pPr>
            <w:r>
              <w:rPr>
                <w:rFonts w:cs="Times New Roman" w:ascii="Times New Roman" w:hAnsi="Times New Roman"/>
                <w:sz w:val="24"/>
                <w:szCs w:val="24"/>
              </w:rPr>
              <w:t>Количество листов прилагаемого технического паспорта</w:t>
            </w:r>
          </w:p>
        </w:tc>
      </w:tr>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1</w:t>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2</w:t>
            </w:r>
          </w:p>
        </w:tc>
        <w:tc>
          <w:tcPr>
            <w:tcW w:w="1215"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3</w:t>
            </w:r>
          </w:p>
        </w:tc>
        <w:tc>
          <w:tcPr>
            <w:tcW w:w="1305"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4</w:t>
            </w:r>
          </w:p>
        </w:tc>
        <w:tc>
          <w:tcPr>
            <w:tcW w:w="14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5</w:t>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6</w:t>
            </w:r>
          </w:p>
        </w:tc>
        <w:tc>
          <w:tcPr>
            <w:tcW w:w="141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7</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8</w:t>
            </w:r>
          </w:p>
        </w:tc>
      </w:tr>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15"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44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41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r>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15"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44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26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41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II. Места отбора проб горячей воды</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bl>
      <w:tblPr>
        <w:tblW w:w="9686" w:type="dxa"/>
        <w:jc w:val="left"/>
        <w:tblInd w:w="0" w:type="dxa"/>
        <w:tblBorders>
          <w:top w:val="single" w:sz="4" w:space="0" w:color="000000"/>
          <w:left w:val="single" w:sz="4" w:space="0" w:color="000000"/>
          <w:bottom w:val="single" w:sz="4" w:space="0" w:color="000000"/>
          <w:insideH w:val="single" w:sz="4" w:space="0" w:color="000000"/>
        </w:tblBorders>
        <w:tblCellMar>
          <w:top w:w="75" w:type="dxa"/>
          <w:left w:w="75" w:type="dxa"/>
          <w:bottom w:w="75" w:type="dxa"/>
          <w:right w:w="75" w:type="dxa"/>
        </w:tblCellMar>
      </w:tblPr>
      <w:tblGrid>
        <w:gridCol w:w="540"/>
        <w:gridCol w:w="4568"/>
        <w:gridCol w:w="4578"/>
      </w:tblGrid>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N п/п</w:t>
            </w:r>
          </w:p>
        </w:tc>
        <w:tc>
          <w:tcPr>
            <w:tcW w:w="4568"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Место отбора проб</w:t>
            </w:r>
          </w:p>
        </w:tc>
        <w:tc>
          <w:tcPr>
            <w:tcW w:w="45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Характеристика места отбора проб</w:t>
            </w:r>
          </w:p>
        </w:tc>
      </w:tr>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1</w:t>
            </w:r>
          </w:p>
        </w:tc>
        <w:tc>
          <w:tcPr>
            <w:tcW w:w="4568"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bookmarkStart w:id="5" w:name="Par483"/>
            <w:bookmarkEnd w:id="5"/>
            <w:r>
              <w:rPr>
                <w:rFonts w:cs="Times New Roman" w:ascii="Times New Roman" w:hAnsi="Times New Roman"/>
                <w:sz w:val="24"/>
                <w:szCs w:val="24"/>
              </w:rPr>
              <w:t>2</w:t>
            </w:r>
          </w:p>
        </w:tc>
        <w:tc>
          <w:tcPr>
            <w:tcW w:w="45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3</w:t>
            </w:r>
          </w:p>
        </w:tc>
      </w:tr>
      <w:tr>
        <w:trPr/>
        <w:tc>
          <w:tcPr>
            <w:tcW w:w="540" w:type="dxa"/>
            <w:tcBorders>
              <w:top w:val="single" w:sz="4" w:space="0" w:color="000000"/>
              <w:left w:val="single" w:sz="4" w:space="0" w:color="000000"/>
              <w:bottom w:val="single" w:sz="4" w:space="0" w:color="000000"/>
              <w:insideH w:val="single" w:sz="4" w:space="0" w:color="000000"/>
            </w:tcBorders>
            <w:shd w:fill="auto" w:val="clear"/>
          </w:tcPr>
          <w:p>
            <w:pPr>
              <w:pStyle w:val="ConsPlusNormal"/>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4568"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На вводе ГВС абонента</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c>
        <w:tc>
          <w:tcPr>
            <w:tcW w:w="45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Трубопровод подачи ГВС</w:t>
            </w:r>
          </w:p>
        </w:tc>
      </w:tr>
    </w:tbl>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pPr>
      <w:r>
        <w:rPr>
          <w:rFonts w:cs="Times New Roman" w:ascii="Times New Roman" w:hAnsi="Times New Roman"/>
          <w:sz w:val="24"/>
          <w:szCs w:val="24"/>
        </w:rPr>
        <w:t xml:space="preserve">    </w:t>
      </w:r>
      <w:r>
        <w:rPr>
          <w:rFonts w:cs="Times New Roman" w:ascii="Times New Roman" w:hAnsi="Times New Roman"/>
          <w:sz w:val="24"/>
          <w:szCs w:val="24"/>
        </w:rPr>
        <w:t>Примечание.  Схема  расположения  средств  измерения и мест отбора проб горячей воды прилагается.</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 xml:space="preserve">    </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Организация, осуществляющая горячее                                     Абонент</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водоснабжение</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r>
    </w:p>
    <w:p>
      <w:pPr>
        <w:pStyle w:val="ConsPlusCell"/>
        <w:rPr/>
      </w:pPr>
      <w:r>
        <w:rPr>
          <w:rFonts w:cs="Times New Roman" w:ascii="Times New Roman" w:hAnsi="Times New Roman"/>
          <w:sz w:val="24"/>
          <w:szCs w:val="24"/>
        </w:rPr>
        <w:t xml:space="preserve">Генеральный директор                                                                                  </w:t>
      </w:r>
    </w:p>
    <w:p>
      <w:pPr>
        <w:pStyle w:val="ConsPlusCell"/>
        <w:jc w:val="both"/>
        <w:rPr>
          <w:rFonts w:ascii="Times New Roman" w:hAnsi="Times New Roman" w:cs="Times New Roman"/>
          <w:b/>
          <w:b/>
        </w:rPr>
      </w:pPr>
      <w:r>
        <w:rPr>
          <w:rFonts w:cs="Times New Roman" w:ascii="Times New Roman" w:hAnsi="Times New Roman"/>
          <w:b/>
          <w:sz w:val="24"/>
          <w:szCs w:val="24"/>
        </w:rPr>
        <w:t>___________________/</w:t>
      </w:r>
      <w:r>
        <w:rPr>
          <w:rFonts w:cs="Times New Roman" w:ascii="Times New Roman" w:hAnsi="Times New Roman"/>
          <w:sz w:val="24"/>
          <w:szCs w:val="24"/>
        </w:rPr>
        <w:t>И.А. Спирькин/</w:t>
      </w:r>
      <w:r>
        <w:rPr>
          <w:rFonts w:cs="Times New Roman" w:ascii="Times New Roman" w:hAnsi="Times New Roman"/>
          <w:b/>
          <w:sz w:val="24"/>
          <w:szCs w:val="24"/>
        </w:rPr>
        <w:t xml:space="preserve">                            ___________________/</w:t>
      </w:r>
      <w:r>
        <w:rPr>
          <w:color w:val="000000"/>
          <w:sz w:val="24"/>
          <w:szCs w:val="24"/>
        </w:rPr>
        <w:t xml:space="preserve"> </w:t>
      </w:r>
      <w:r>
        <w:rPr>
          <w:rFonts w:cs="Times New Roman" w:ascii="Times New Roman" w:hAnsi="Times New Roman"/>
          <w:color w:val="000000"/>
          <w:sz w:val="24"/>
          <w:szCs w:val="24"/>
        </w:rPr>
        <w:t xml:space="preserve">    </w:t>
      </w:r>
      <w:r>
        <w:rPr>
          <w:rFonts w:cs="Times New Roman" w:ascii="Times New Roman" w:hAnsi="Times New Roman"/>
          <w:sz w:val="24"/>
          <w:szCs w:val="24"/>
        </w:rPr>
        <w:t>/</w:t>
      </w:r>
    </w:p>
    <w:p>
      <w:pPr>
        <w:pStyle w:val="ConsPlusCel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center"/>
        <w:outlineLvl w:val="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jc w:val="right"/>
        <w:outlineLvl w:val="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Приложение № 6</w:t>
      </w:r>
    </w:p>
    <w:p>
      <w:pPr>
        <w:pStyle w:val="ConsPlusNormal"/>
        <w:jc w:val="right"/>
        <w:rPr/>
      </w:pPr>
      <w:r>
        <w:rPr>
          <w:rFonts w:cs="Times New Roman" w:ascii="Times New Roman" w:hAnsi="Times New Roman"/>
          <w:sz w:val="24"/>
          <w:szCs w:val="24"/>
        </w:rPr>
        <w:t xml:space="preserve">                                                                                    </w:t>
      </w:r>
      <w:r>
        <w:rPr>
          <w:rFonts w:cs="Times New Roman" w:ascii="Times New Roman" w:hAnsi="Times New Roman"/>
          <w:sz w:val="24"/>
          <w:szCs w:val="24"/>
        </w:rPr>
        <w:t>к договору</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горячего водоснабжения</w:t>
      </w:r>
    </w:p>
    <w:p>
      <w:pPr>
        <w:pStyle w:val="ConsPlusNormal"/>
        <w:jc w:val="right"/>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от ______________      </w:t>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СВЕДЕНИЯ</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о показателях качества горячей воды и допустимых перерывах</w:t>
      </w:r>
    </w:p>
    <w:p>
      <w:pPr>
        <w:pStyle w:val="ConsPlusNonformat1"/>
        <w:jc w:val="center"/>
        <w:rPr>
          <w:rFonts w:ascii="Times New Roman" w:hAnsi="Times New Roman" w:cs="Times New Roman"/>
          <w:sz w:val="24"/>
          <w:szCs w:val="24"/>
        </w:rPr>
      </w:pPr>
      <w:r>
        <w:rPr>
          <w:rFonts w:cs="Times New Roman" w:ascii="Times New Roman" w:hAnsi="Times New Roman"/>
          <w:sz w:val="24"/>
          <w:szCs w:val="24"/>
        </w:rPr>
        <w:t>в подаче горячей воды</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 Показатели качества горячей воды</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tbl>
      <w:tblPr>
        <w:tblW w:w="9610" w:type="dxa"/>
        <w:jc w:val="left"/>
        <w:tblInd w:w="0" w:type="dxa"/>
        <w:tblBorders>
          <w:top w:val="single" w:sz="4" w:space="0" w:color="000000"/>
          <w:left w:val="single" w:sz="4" w:space="0" w:color="000000"/>
          <w:bottom w:val="single" w:sz="4" w:space="0" w:color="000000"/>
          <w:insideH w:val="single" w:sz="4" w:space="0" w:color="000000"/>
        </w:tblBorders>
        <w:tblCellMar>
          <w:top w:w="75" w:type="dxa"/>
          <w:left w:w="75" w:type="dxa"/>
          <w:bottom w:w="75" w:type="dxa"/>
          <w:right w:w="75" w:type="dxa"/>
        </w:tblCellMar>
      </w:tblPr>
      <w:tblGrid>
        <w:gridCol w:w="4800"/>
        <w:gridCol w:w="4810"/>
      </w:tblGrid>
      <w:tr>
        <w:trPr/>
        <w:tc>
          <w:tcPr>
            <w:tcW w:w="480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Показатели качества горячей воды (абсолютные величины)</w:t>
            </w:r>
          </w:p>
        </w:tc>
        <w:tc>
          <w:tcPr>
            <w:tcW w:w="48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Допустимые отклонения показателей качества горячей воды</w:t>
            </w:r>
          </w:p>
        </w:tc>
      </w:tr>
      <w:tr>
        <w:trPr/>
        <w:tc>
          <w:tcPr>
            <w:tcW w:w="4800" w:type="dxa"/>
            <w:tcBorders>
              <w:top w:val="single" w:sz="4" w:space="0" w:color="000000"/>
              <w:left w:val="single" w:sz="4" w:space="0" w:color="000000"/>
              <w:bottom w:val="single" w:sz="4" w:space="0" w:color="000000"/>
              <w:insideH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1</w:t>
            </w:r>
          </w:p>
        </w:tc>
        <w:tc>
          <w:tcPr>
            <w:tcW w:w="48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sPlusNormal"/>
              <w:jc w:val="both"/>
              <w:rPr>
                <w:rFonts w:ascii="Times New Roman" w:hAnsi="Times New Roman" w:cs="Times New Roman"/>
                <w:sz w:val="24"/>
                <w:szCs w:val="24"/>
              </w:rPr>
            </w:pPr>
            <w:r>
              <w:rPr>
                <w:rFonts w:cs="Times New Roman" w:ascii="Times New Roman" w:hAnsi="Times New Roman"/>
                <w:sz w:val="24"/>
                <w:szCs w:val="24"/>
              </w:rPr>
              <w:t>2</w:t>
            </w:r>
          </w:p>
        </w:tc>
      </w:tr>
      <w:tr>
        <w:trPr>
          <w:trHeight w:val="552" w:hRule="atLeast"/>
        </w:trPr>
        <w:tc>
          <w:tcPr>
            <w:tcW w:w="48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rPr>
                <w:rFonts w:ascii="Times New Roman" w:hAnsi="Times New Roman" w:cs="Times New Roman"/>
                <w:sz w:val="24"/>
                <w:szCs w:val="24"/>
              </w:rPr>
            </w:pPr>
            <w:r>
              <w:rPr>
                <w:rFonts w:cs="Times New Roman" w:ascii="Times New Roman" w:hAnsi="Times New Roman"/>
                <w:sz w:val="24"/>
                <w:szCs w:val="24"/>
              </w:rPr>
              <w:t>Согласно САНПиП 2.1.4.2496-09</w:t>
            </w:r>
          </w:p>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48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ConsPlusNormal"/>
              <w:rPr>
                <w:rFonts w:ascii="Times New Roman" w:hAnsi="Times New Roman" w:cs="Times New Roman"/>
                <w:sz w:val="24"/>
                <w:szCs w:val="24"/>
              </w:rPr>
            </w:pPr>
            <w:r>
              <w:rPr>
                <w:rFonts w:cs="Times New Roman" w:ascii="Times New Roman" w:hAnsi="Times New Roman"/>
                <w:sz w:val="24"/>
                <w:szCs w:val="24"/>
              </w:rPr>
              <w:t>Согласно САНПиП 2.1.4.2496-09</w:t>
            </w:r>
          </w:p>
          <w:p>
            <w:pPr>
              <w:pStyle w:val="ConsPlusNormal"/>
              <w:rPr>
                <w:rFonts w:ascii="Times New Roman" w:hAnsi="Times New Roman" w:cs="Times New Roman"/>
                <w:sz w:val="24"/>
                <w:szCs w:val="24"/>
              </w:rPr>
            </w:pPr>
            <w:r>
              <w:rPr>
                <w:rFonts w:cs="Times New Roman" w:ascii="Times New Roman" w:hAnsi="Times New Roman"/>
                <w:sz w:val="24"/>
                <w:szCs w:val="24"/>
              </w:rPr>
            </w:r>
          </w:p>
        </w:tc>
      </w:tr>
      <w:tr>
        <w:trPr>
          <w:trHeight w:val="552" w:hRule="atLeast"/>
        </w:trPr>
        <w:tc>
          <w:tcPr>
            <w:tcW w:w="48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ConsPlusNormal"/>
              <w:rPr>
                <w:rFonts w:ascii="Times New Roman" w:hAnsi="Times New Roman" w:cs="Times New Roman"/>
                <w:sz w:val="24"/>
                <w:szCs w:val="24"/>
              </w:rPr>
            </w:pPr>
            <w:r>
              <w:rPr>
                <w:rFonts w:cs="Times New Roman" w:ascii="Times New Roman" w:hAnsi="Times New Roman"/>
                <w:sz w:val="24"/>
                <w:szCs w:val="24"/>
              </w:rPr>
              <w:t>Гигиенические требования к обеспечению безопасности систем горячего водоснабжения</w:t>
            </w:r>
          </w:p>
          <w:p>
            <w:pPr>
              <w:pStyle w:val="ConsPlusNormal"/>
              <w:rPr>
                <w:rFonts w:ascii="Times New Roman" w:hAnsi="Times New Roman" w:cs="Times New Roman"/>
                <w:sz w:val="24"/>
                <w:szCs w:val="24"/>
              </w:rPr>
            </w:pPr>
            <w:r>
              <w:rPr>
                <w:rFonts w:cs="Times New Roman" w:ascii="Times New Roman" w:hAnsi="Times New Roman"/>
                <w:sz w:val="24"/>
                <w:szCs w:val="24"/>
              </w:rPr>
            </w:r>
          </w:p>
        </w:tc>
        <w:tc>
          <w:tcPr>
            <w:tcW w:w="48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ConsPlusNormal"/>
              <w:rPr>
                <w:rFonts w:ascii="Times New Roman" w:hAnsi="Times New Roman" w:cs="Times New Roman"/>
                <w:sz w:val="24"/>
                <w:szCs w:val="24"/>
              </w:rPr>
            </w:pPr>
            <w:r>
              <w:rPr>
                <w:rFonts w:cs="Times New Roman" w:ascii="Times New Roman" w:hAnsi="Times New Roman"/>
                <w:sz w:val="24"/>
                <w:szCs w:val="24"/>
              </w:rPr>
              <w:t>Гигиенические требования к обеспечению безопасности систем горячего водоснабжения</w:t>
            </w:r>
          </w:p>
          <w:p>
            <w:pPr>
              <w:pStyle w:val="ConsPlusNormal"/>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II. Допустимые перерывы в подаче горячей воды</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Не более 24 часов в месяц, а при проведении ежегодных ремонтных и профилактических работ не более 14 суток.</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ConsPlusNonformat1"/>
        <w:jc w:val="both"/>
        <w:rPr>
          <w:rFonts w:ascii="Times New Roman" w:hAnsi="Times New Roman" w:cs="Times New Roman"/>
          <w:sz w:val="24"/>
          <w:szCs w:val="24"/>
        </w:rPr>
      </w:pPr>
      <w:r>
        <w:rPr>
          <w:rFonts w:cs="Times New Roman" w:ascii="Times New Roman" w:hAnsi="Times New Roman"/>
          <w:sz w:val="24"/>
          <w:szCs w:val="24"/>
        </w:rPr>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Организация, осуществляющая горячее                                     Абонент</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t>водоснабжение</w:t>
      </w:r>
    </w:p>
    <w:p>
      <w:pPr>
        <w:pStyle w:val="ConsPlusNonformat1"/>
        <w:jc w:val="both"/>
        <w:rPr>
          <w:rFonts w:ascii="Times New Roman" w:hAnsi="Times New Roman" w:cs="Times New Roman"/>
          <w:b/>
          <w:b/>
          <w:sz w:val="24"/>
          <w:szCs w:val="24"/>
        </w:rPr>
      </w:pPr>
      <w:r>
        <w:rPr>
          <w:rFonts w:cs="Times New Roman" w:ascii="Times New Roman" w:hAnsi="Times New Roman"/>
          <w:b/>
          <w:sz w:val="24"/>
          <w:szCs w:val="24"/>
        </w:rPr>
      </w:r>
    </w:p>
    <w:p>
      <w:pPr>
        <w:pStyle w:val="ConsPlusCell"/>
        <w:rPr>
          <w:rFonts w:ascii="Times New Roman" w:hAnsi="Times New Roman" w:cs="Times New Roman"/>
          <w:sz w:val="24"/>
          <w:szCs w:val="24"/>
        </w:rPr>
      </w:pPr>
      <w:r>
        <w:rPr>
          <w:rFonts w:cs="Times New Roman" w:ascii="Times New Roman" w:hAnsi="Times New Roman"/>
          <w:sz w:val="24"/>
          <w:szCs w:val="24"/>
        </w:rPr>
        <w:t xml:space="preserve">Генеральный директор                                                        </w:t>
      </w:r>
    </w:p>
    <w:p>
      <w:pPr>
        <w:pStyle w:val="ConsPlusCell"/>
        <w:jc w:val="both"/>
        <w:rPr>
          <w:rFonts w:ascii="Times New Roman" w:hAnsi="Times New Roman" w:cs="Times New Roman"/>
          <w:b/>
          <w:b/>
          <w:sz w:val="24"/>
          <w:szCs w:val="24"/>
        </w:rPr>
      </w:pPr>
      <w:r>
        <w:rPr>
          <w:rFonts w:cs="Times New Roman" w:ascii="Times New Roman" w:hAnsi="Times New Roman"/>
          <w:b/>
          <w:sz w:val="24"/>
          <w:szCs w:val="24"/>
        </w:rPr>
        <w:t>___________________/</w:t>
      </w:r>
      <w:r>
        <w:rPr>
          <w:rFonts w:cs="Times New Roman" w:ascii="Times New Roman" w:hAnsi="Times New Roman"/>
          <w:sz w:val="24"/>
          <w:szCs w:val="24"/>
        </w:rPr>
        <w:t>И.А. Спирькин/</w:t>
      </w:r>
      <w:r>
        <w:rPr>
          <w:rFonts w:cs="Times New Roman" w:ascii="Times New Roman" w:hAnsi="Times New Roman"/>
          <w:b/>
          <w:sz w:val="24"/>
          <w:szCs w:val="24"/>
        </w:rPr>
        <w:t xml:space="preserve">                            ___________________/</w:t>
      </w:r>
      <w:r>
        <w:rPr>
          <w:color w:val="000000"/>
          <w:sz w:val="24"/>
          <w:szCs w:val="24"/>
        </w:rPr>
        <w:t xml:space="preserve"> </w:t>
      </w:r>
      <w:r>
        <w:rPr>
          <w:rFonts w:cs="Times New Roman" w:ascii="Times New Roman" w:hAnsi="Times New Roman"/>
          <w:color w:val="000000"/>
          <w:sz w:val="24"/>
          <w:szCs w:val="24"/>
        </w:rPr>
        <w:t xml:space="preserve">   </w:t>
      </w:r>
      <w:r>
        <w:rPr>
          <w:rFonts w:cs="Times New Roman" w:ascii="Times New Roman" w:hAnsi="Times New Roman"/>
          <w:sz w:val="24"/>
          <w:szCs w:val="24"/>
        </w:rPr>
        <w:t>/</w:t>
      </w:r>
    </w:p>
    <w:p>
      <w:pPr>
        <w:pStyle w:val="ConsPlusCell"/>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200"/>
        <w:jc w:val="both"/>
        <w:rPr>
          <w:rFonts w:ascii="Times New Roman" w:hAnsi="Times New Roman" w:cs="Times New Roman"/>
          <w:b/>
          <w:b/>
          <w:sz w:val="24"/>
          <w:szCs w:val="24"/>
        </w:rPr>
      </w:pPr>
      <w:r>
        <w:rPr>
          <w:rFonts w:cs="Times New Roman" w:ascii="Times New Roman" w:hAnsi="Times New Roman"/>
          <w:b/>
          <w:sz w:val="24"/>
          <w:szCs w:val="24"/>
        </w:rPr>
      </w:r>
    </w:p>
    <w:sectPr>
      <w:type w:val="nextPage"/>
      <w:pgSz w:w="11906" w:h="16838"/>
      <w:pgMar w:left="1134" w:right="567" w:header="0" w:top="851" w:footer="0" w:bottom="90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cc"/>
    <w:family w:val="swiss"/>
    <w:pitch w:val="variable"/>
  </w:font>
  <w:font w:name="Times New Roman">
    <w:charset w:val="cc"/>
    <w:family w:val="roman"/>
    <w:pitch w:val="variable"/>
  </w:font>
  <w:font w:name="Courier New">
    <w:charset w:val="cc"/>
    <w:family w:val="modern"/>
    <w:pitch w:val="default"/>
  </w:font>
  <w:font w:name="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6"/>
        <w:szCs w:val="16"/>
        <w:rFonts w:ascii="Times New Roman" w:hAnsi="Times New Roman" w:eastAsia="Times New Roman" w:cs="Times New Roman"/>
        <w:lang w:eastAsia="ru-RU"/>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pPrDefault>
  </w:docDefaults>
  <w:style w:type="paragraph" w:styleId="Normal">
    <w:name w:val="Normal"/>
    <w:qFormat/>
    <w:pPr>
      <w:widowControl/>
      <w:bidi w:val="0"/>
      <w:spacing w:lineRule="auto" w:line="276" w:before="0" w:after="200"/>
    </w:pPr>
    <w:rPr>
      <w:rFonts w:ascii="Calibri" w:hAnsi="Calibri" w:eastAsia="Times New Roman" w:cs="Calibri"/>
      <w:color w:val="auto"/>
      <w:sz w:val="22"/>
      <w:szCs w:val="22"/>
      <w:lang w:val="ru-RU" w:bidi="ar-SA" w:eastAsia="zh-CN"/>
    </w:rPr>
  </w:style>
  <w:style w:type="character" w:styleId="WW8Num1z0">
    <w:name w:val="WW8Num1z0"/>
    <w:qFormat/>
    <w:rPr>
      <w:rFonts w:ascii="Times New Roman" w:hAnsi="Times New Roman" w:eastAsia="Times New Roman" w:cs="Times New Roman"/>
      <w:sz w:val="16"/>
      <w:szCs w:val="16"/>
      <w:lang w:eastAsia="ru-RU"/>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Style14">
    <w:name w:val="Основной шрифт абзаца"/>
    <w:qFormat/>
    <w:rPr/>
  </w:style>
  <w:style w:type="character" w:styleId="ConsPlusNonformat">
    <w:name w:val="ConsPlusNonformat Знак"/>
    <w:basedOn w:val="Style14"/>
    <w:qFormat/>
    <w:rPr>
      <w:rFonts w:ascii="Courier New" w:hAnsi="Courier New" w:cs="Courier New"/>
      <w:lang w:val="ru-RU" w:bidi="ar-SA"/>
    </w:rPr>
  </w:style>
  <w:style w:type="character" w:styleId="Style15">
    <w:name w:val="Верхний колонтитул Знак"/>
    <w:basedOn w:val="Style14"/>
    <w:qFormat/>
    <w:rPr>
      <w:sz w:val="24"/>
      <w:szCs w:val="24"/>
      <w:lang w:val="en-US"/>
    </w:rPr>
  </w:style>
  <w:style w:type="character" w:styleId="Style16">
    <w:name w:val="Слабое выделение"/>
    <w:basedOn w:val="Style14"/>
    <w:qFormat/>
    <w:rPr>
      <w:i/>
      <w:iCs/>
      <w:color w:val="808080"/>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Arial" w:hAnsi="Arial"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ConsPlusNormal">
    <w:name w:val="ConsPlusNormal"/>
    <w:qFormat/>
    <w:pPr>
      <w:widowControl/>
      <w:autoSpaceDE w:val="false"/>
    </w:pPr>
    <w:rPr>
      <w:rFonts w:ascii="Arial" w:hAnsi="Arial" w:eastAsia="Times New Roman" w:cs="Arial"/>
      <w:color w:val="auto"/>
      <w:sz w:val="20"/>
      <w:szCs w:val="20"/>
      <w:lang w:val="ru-RU" w:bidi="ar-SA" w:eastAsia="zh-CN"/>
    </w:rPr>
  </w:style>
  <w:style w:type="paragraph" w:styleId="ConsPlusNonformat1">
    <w:name w:val="ConsPlusNonformat"/>
    <w:qFormat/>
    <w:pPr>
      <w:widowControl/>
      <w:autoSpaceDE w:val="false"/>
    </w:pPr>
    <w:rPr>
      <w:rFonts w:ascii="Courier New" w:hAnsi="Courier New" w:eastAsia="Times New Roman" w:cs="Courier New"/>
      <w:color w:val="auto"/>
      <w:sz w:val="20"/>
      <w:szCs w:val="20"/>
      <w:lang w:val="ru-RU" w:bidi="ar-SA" w:eastAsia="zh-CN"/>
    </w:rPr>
  </w:style>
  <w:style w:type="paragraph" w:styleId="ConsPlusCell">
    <w:name w:val="ConsPlusCell"/>
    <w:qFormat/>
    <w:pPr>
      <w:widowControl/>
      <w:autoSpaceDE w:val="false"/>
    </w:pPr>
    <w:rPr>
      <w:rFonts w:ascii="Arial" w:hAnsi="Arial" w:eastAsia="Times New Roman" w:cs="Arial"/>
      <w:color w:val="auto"/>
      <w:sz w:val="20"/>
      <w:szCs w:val="20"/>
      <w:lang w:val="ru-RU" w:bidi="ar-SA" w:eastAsia="zh-CN"/>
    </w:rPr>
  </w:style>
  <w:style w:type="paragraph" w:styleId="Header">
    <w:name w:val="Header"/>
    <w:basedOn w:val="Normal"/>
    <w:pPr>
      <w:tabs>
        <w:tab w:val="clear" w:pos="708"/>
        <w:tab w:val="center" w:pos="4677" w:leader="none"/>
        <w:tab w:val="right" w:pos="9355" w:leader="none"/>
      </w:tabs>
      <w:spacing w:lineRule="auto" w:line="240" w:before="0" w:after="0"/>
    </w:pPr>
    <w:rPr>
      <w:rFonts w:ascii="Times New Roman" w:hAnsi="Times New Roman" w:cs="Times New Roman"/>
      <w:sz w:val="24"/>
      <w:szCs w:val="24"/>
      <w:lang w:val="en-US"/>
    </w:rPr>
  </w:style>
  <w:style w:type="paragraph" w:styleId="Style17">
    <w:name w:val="Абзац списка"/>
    <w:basedOn w:val="Normal"/>
    <w:qFormat/>
    <w:pPr>
      <w:spacing w:lineRule="auto" w:line="256" w:before="0" w:after="160"/>
      <w:ind w:left="720" w:hanging="0"/>
      <w:contextualSpacing/>
    </w:pPr>
    <w:rPr>
      <w:rFonts w:eastAsia="Calibri" w:cs="Times New Roman"/>
    </w:rPr>
  </w:style>
  <w:style w:type="paragraph" w:styleId="Style18">
    <w:name w:val="Без интервала"/>
    <w:qFormat/>
    <w:pPr>
      <w:widowControl/>
    </w:pPr>
    <w:rPr>
      <w:rFonts w:ascii="Calibri" w:hAnsi="Calibri" w:eastAsia="Times New Roman" w:cs="Calibri"/>
      <w:color w:val="auto"/>
      <w:sz w:val="22"/>
      <w:szCs w:val="22"/>
      <w:lang w:val="ru-RU" w:bidi="ar-SA" w:eastAsia="zh-CN"/>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2D0238FE62D82BC70A2730683105DCE53BE04BB8DADF6ADE69B06BEB36F9D7C8E52DFBAA0E99D180Cy3G" TargetMode="External"/><Relationship Id="rId3" Type="http://schemas.openxmlformats.org/officeDocument/2006/relationships/hyperlink" Target="consultantplus://offline/ref=42D0238FE62D82BC70A2730683105DCE53BF02B88CA2F6ADE69B06BEB306yFG" TargetMode="External"/><Relationship Id="rId4" Type="http://schemas.openxmlformats.org/officeDocument/2006/relationships/hyperlink" Target="consultantplus://offline/ref=42D0238FE62D82BC70A2730683105DCE53BF02B88CA2F6ADE69B06BEB306yFG" TargetMode="External"/><Relationship Id="rId5" Type="http://schemas.openxmlformats.org/officeDocument/2006/relationships/hyperlink" Target="consultantplus://offline/ref=42D0238FE62D82BC70A2730683105DCE53BF02BB8BAAF6ADE69B06BEB36F9D7C8E52DFBAA0E99D1B0Cy1G"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613</TotalTime>
  <Application>LibreOffice/6.1.5.2$Linux_X86_64 LibreOffice_project/10$Build-2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2019-02-07T17:57:00Z</dcterms:created>
  <dc:creator>1</dc:creator>
  <dc:description/>
  <cp:keywords/>
  <dc:language>en-US</dc:language>
  <cp:lastModifiedBy>Admin</cp:lastModifiedBy>
  <cp:lastPrinted>2021-04-16T10:18:00Z</cp:lastPrinted>
  <dcterms:modified xsi:type="dcterms:W3CDTF">2021-05-21T16:54:00Z</dcterms:modified>
  <cp:revision>74</cp:revision>
  <dc:subject/>
  <dc:title>ДОГОВОР</dc:title>
</cp:coreProperties>
</file>